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68B7" w:rsidRPr="00AA5096" w:rsidRDefault="00C468B7" w:rsidP="00C468B7">
      <w:pPr>
        <w:widowControl w:val="0"/>
        <w:tabs>
          <w:tab w:val="left" w:pos="8280"/>
        </w:tabs>
        <w:overflowPunct w:val="0"/>
        <w:autoSpaceDE w:val="0"/>
        <w:autoSpaceDN w:val="0"/>
        <w:adjustRightInd w:val="0"/>
        <w:spacing w:after="0" w:line="280" w:lineRule="exact"/>
        <w:jc w:val="both"/>
        <w:textAlignment w:val="baseline"/>
        <w:rPr>
          <w:rFonts w:asciiTheme="minorHAnsi" w:eastAsia="新細明體" w:hAnsiTheme="minorHAnsi" w:cs="Arial"/>
          <w:b/>
          <w:sz w:val="24"/>
          <w:szCs w:val="24"/>
          <w:lang w:eastAsia="ja-JP"/>
        </w:rPr>
      </w:pPr>
      <w:bookmarkStart w:id="0" w:name="OLE_LINK103"/>
      <w:bookmarkStart w:id="1" w:name="OLE_LINK104"/>
      <w:r w:rsidRPr="00AA5096">
        <w:rPr>
          <w:rFonts w:asciiTheme="minorHAnsi" w:eastAsia="新細明體" w:hAnsiTheme="minorHAnsi" w:cs="Arial"/>
          <w:b/>
          <w:sz w:val="24"/>
          <w:szCs w:val="24"/>
          <w:lang w:eastAsia="ja-JP"/>
        </w:rPr>
        <w:t xml:space="preserve">3GPP TSG-RAN WG4 </w:t>
      </w:r>
      <w:r w:rsidR="003A6965">
        <w:rPr>
          <w:rFonts w:asciiTheme="minorHAnsi" w:eastAsia="新細明體" w:hAnsiTheme="minorHAnsi" w:cs="Arial"/>
          <w:b/>
          <w:sz w:val="24"/>
          <w:szCs w:val="24"/>
          <w:lang w:eastAsia="ja-JP"/>
        </w:rPr>
        <w:t>Meeting #87</w:t>
      </w:r>
      <w:r w:rsidRPr="00AA5096">
        <w:rPr>
          <w:rFonts w:asciiTheme="minorHAnsi" w:eastAsia="新細明體" w:hAnsiTheme="minorHAnsi" w:cs="Arial"/>
          <w:b/>
          <w:sz w:val="24"/>
          <w:szCs w:val="24"/>
          <w:lang w:eastAsia="ja-JP"/>
        </w:rPr>
        <w:t xml:space="preserve">                                     </w:t>
      </w:r>
      <w:r w:rsidR="0025342E" w:rsidRPr="00AA5096">
        <w:rPr>
          <w:rFonts w:asciiTheme="minorHAnsi" w:eastAsia="新細明體" w:hAnsiTheme="minorHAnsi" w:cs="Arial"/>
          <w:b/>
          <w:sz w:val="24"/>
          <w:szCs w:val="24"/>
          <w:lang w:eastAsia="ja-JP"/>
        </w:rPr>
        <w:t xml:space="preserve">                                             </w:t>
      </w:r>
      <w:r w:rsidR="003A6B2A" w:rsidRPr="00AA5096">
        <w:rPr>
          <w:rFonts w:asciiTheme="minorHAnsi" w:eastAsia="新細明體" w:hAnsiTheme="minorHAnsi" w:cs="Arial"/>
          <w:b/>
          <w:sz w:val="24"/>
          <w:szCs w:val="24"/>
          <w:lang w:eastAsia="ja-JP"/>
        </w:rPr>
        <w:t xml:space="preserve">    </w:t>
      </w:r>
      <w:r w:rsidRPr="00AA5096">
        <w:rPr>
          <w:rFonts w:asciiTheme="minorHAnsi" w:eastAsia="新細明體" w:hAnsiTheme="minorHAnsi" w:cs="Arial"/>
          <w:b/>
          <w:sz w:val="24"/>
          <w:szCs w:val="24"/>
          <w:lang w:eastAsia="ja-JP"/>
        </w:rPr>
        <w:t xml:space="preserve">  </w:t>
      </w:r>
      <w:r w:rsidR="0025342E" w:rsidRPr="00AA5096">
        <w:rPr>
          <w:rFonts w:asciiTheme="minorHAnsi" w:eastAsia="新細明體" w:hAnsiTheme="minorHAnsi" w:cs="Arial"/>
          <w:b/>
          <w:sz w:val="24"/>
          <w:szCs w:val="24"/>
          <w:lang w:eastAsia="ja-JP"/>
        </w:rPr>
        <w:t>R4-</w:t>
      </w:r>
      <w:r w:rsidR="003A6B2A" w:rsidRPr="00AA5096">
        <w:rPr>
          <w:rFonts w:asciiTheme="minorHAnsi" w:eastAsia="新細明體" w:hAnsiTheme="minorHAnsi" w:cs="Arial"/>
          <w:b/>
          <w:sz w:val="24"/>
          <w:szCs w:val="24"/>
          <w:lang w:eastAsia="ja-JP"/>
        </w:rPr>
        <w:t>18</w:t>
      </w:r>
      <w:r w:rsidR="00B56261">
        <w:rPr>
          <w:rFonts w:asciiTheme="minorHAnsi" w:eastAsia="新細明體" w:hAnsiTheme="minorHAnsi" w:cs="Arial"/>
          <w:b/>
          <w:sz w:val="24"/>
          <w:szCs w:val="24"/>
          <w:lang w:eastAsia="ja-JP"/>
        </w:rPr>
        <w:t>06539</w:t>
      </w:r>
      <w:r w:rsidR="009F53CF" w:rsidRPr="00AA5096">
        <w:rPr>
          <w:rFonts w:asciiTheme="minorHAnsi" w:eastAsia="新細明體" w:hAnsiTheme="minorHAnsi" w:cs="Arial"/>
          <w:b/>
          <w:sz w:val="24"/>
          <w:szCs w:val="24"/>
          <w:lang w:eastAsia="ja-JP"/>
        </w:rPr>
        <w:t xml:space="preserve">                                         </w:t>
      </w:r>
    </w:p>
    <w:p w:rsidR="00C468B7" w:rsidRDefault="003A6965" w:rsidP="00C468B7">
      <w:pPr>
        <w:tabs>
          <w:tab w:val="left" w:pos="1985"/>
        </w:tabs>
        <w:jc w:val="both"/>
        <w:rPr>
          <w:rFonts w:asciiTheme="minorHAnsi" w:hAnsiTheme="minorHAnsi" w:cs="Arial"/>
          <w:b/>
          <w:sz w:val="24"/>
          <w:szCs w:val="24"/>
          <w:lang w:eastAsia="ja-JP"/>
        </w:rPr>
      </w:pPr>
      <w:r>
        <w:rPr>
          <w:rFonts w:asciiTheme="minorHAnsi" w:hAnsiTheme="minorHAnsi" w:cs="Arial"/>
          <w:b/>
          <w:sz w:val="24"/>
          <w:szCs w:val="24"/>
          <w:lang w:eastAsia="ja-JP"/>
        </w:rPr>
        <w:t>Busan</w:t>
      </w:r>
      <w:r w:rsidR="00AD228B" w:rsidRPr="00AD228B">
        <w:rPr>
          <w:rFonts w:asciiTheme="minorHAnsi" w:hAnsiTheme="minorHAnsi" w:cs="Arial"/>
          <w:b/>
          <w:sz w:val="24"/>
          <w:szCs w:val="24"/>
          <w:lang w:eastAsia="ja-JP"/>
        </w:rPr>
        <w:t xml:space="preserve">, </w:t>
      </w:r>
      <w:r>
        <w:rPr>
          <w:rFonts w:asciiTheme="minorHAnsi" w:hAnsiTheme="minorHAnsi" w:cs="Arial"/>
          <w:b/>
          <w:sz w:val="24"/>
          <w:szCs w:val="24"/>
          <w:lang w:eastAsia="ja-JP"/>
        </w:rPr>
        <w:t>Korea, 21 - 25 May</w:t>
      </w:r>
      <w:r w:rsidR="00AD228B" w:rsidRPr="00AD228B">
        <w:rPr>
          <w:rFonts w:asciiTheme="minorHAnsi" w:hAnsiTheme="minorHAnsi" w:cs="Arial"/>
          <w:b/>
          <w:sz w:val="24"/>
          <w:szCs w:val="24"/>
          <w:lang w:eastAsia="ja-JP"/>
        </w:rPr>
        <w:t xml:space="preserve"> 2018</w:t>
      </w:r>
    </w:p>
    <w:p w:rsidR="00C468B7" w:rsidRPr="00FD1290" w:rsidRDefault="00C468B7" w:rsidP="00C468B7">
      <w:pPr>
        <w:rPr>
          <w:rFonts w:cs="Arial"/>
          <w:b/>
          <w:bCs/>
          <w:sz w:val="24"/>
        </w:rPr>
      </w:pPr>
      <w:r>
        <w:rPr>
          <w:rFonts w:cs="Arial"/>
          <w:b/>
          <w:bCs/>
          <w:sz w:val="24"/>
        </w:rPr>
        <w:t xml:space="preserve">Agenda item:            </w:t>
      </w:r>
      <w:r w:rsidR="003A6965">
        <w:rPr>
          <w:rFonts w:cs="Arial"/>
          <w:b/>
          <w:bCs/>
          <w:sz w:val="24"/>
        </w:rPr>
        <w:t>7.10</w:t>
      </w:r>
      <w:r w:rsidR="00A23984">
        <w:rPr>
          <w:rFonts w:cs="Arial"/>
          <w:b/>
          <w:bCs/>
          <w:sz w:val="24"/>
        </w:rPr>
        <w:t>.4.3</w:t>
      </w:r>
      <w:r w:rsidR="003A6965">
        <w:rPr>
          <w:rFonts w:cs="Arial"/>
          <w:b/>
          <w:bCs/>
          <w:sz w:val="24"/>
        </w:rPr>
        <w:t>.2</w:t>
      </w:r>
    </w:p>
    <w:p w:rsidR="00C468B7" w:rsidRPr="00C04430" w:rsidRDefault="00C468B7" w:rsidP="00C468B7">
      <w:pPr>
        <w:tabs>
          <w:tab w:val="left" w:pos="1985"/>
        </w:tabs>
        <w:ind w:left="1985" w:hanging="1985"/>
        <w:rPr>
          <w:b/>
          <w:bCs/>
          <w:sz w:val="24"/>
          <w:szCs w:val="24"/>
        </w:rPr>
      </w:pPr>
      <w:r w:rsidRPr="00C04430">
        <w:rPr>
          <w:b/>
          <w:bCs/>
          <w:sz w:val="24"/>
          <w:szCs w:val="24"/>
        </w:rPr>
        <w:t>Source:</w:t>
      </w:r>
      <w:r w:rsidRPr="00C04430">
        <w:rPr>
          <w:b/>
          <w:bCs/>
          <w:sz w:val="24"/>
          <w:szCs w:val="24"/>
        </w:rPr>
        <w:tab/>
      </w:r>
      <w:r w:rsidR="00CE6956">
        <w:rPr>
          <w:b/>
          <w:bCs/>
          <w:sz w:val="24"/>
          <w:szCs w:val="24"/>
        </w:rPr>
        <w:t xml:space="preserve"> </w:t>
      </w:r>
      <w:r w:rsidR="00086FF1">
        <w:rPr>
          <w:b/>
          <w:bCs/>
          <w:sz w:val="24"/>
          <w:szCs w:val="24"/>
        </w:rPr>
        <w:t xml:space="preserve"> </w:t>
      </w:r>
      <w:r w:rsidRPr="00C04430">
        <w:rPr>
          <w:b/>
          <w:bCs/>
          <w:sz w:val="24"/>
          <w:szCs w:val="24"/>
        </w:rPr>
        <w:t xml:space="preserve">MediaTek Inc. </w:t>
      </w:r>
    </w:p>
    <w:p w:rsidR="00C468B7" w:rsidRPr="00B07D53" w:rsidRDefault="00C468B7" w:rsidP="00086FF1">
      <w:pPr>
        <w:tabs>
          <w:tab w:val="left" w:pos="1985"/>
        </w:tabs>
        <w:ind w:left="1985" w:hanging="1985"/>
        <w:rPr>
          <w:b/>
          <w:bCs/>
          <w:sz w:val="24"/>
          <w:szCs w:val="24"/>
        </w:rPr>
      </w:pPr>
      <w:r w:rsidRPr="00C04430">
        <w:rPr>
          <w:b/>
          <w:bCs/>
          <w:sz w:val="24"/>
          <w:szCs w:val="24"/>
        </w:rPr>
        <w:t>Title:</w:t>
      </w:r>
      <w:r w:rsidRPr="00C04430">
        <w:rPr>
          <w:b/>
          <w:bCs/>
          <w:sz w:val="24"/>
          <w:szCs w:val="24"/>
        </w:rPr>
        <w:tab/>
      </w:r>
      <w:r w:rsidR="00086FF1">
        <w:rPr>
          <w:b/>
          <w:bCs/>
          <w:sz w:val="24"/>
          <w:szCs w:val="24"/>
        </w:rPr>
        <w:t xml:space="preserve">  </w:t>
      </w:r>
      <w:r w:rsidR="00775016">
        <w:rPr>
          <w:b/>
          <w:bCs/>
          <w:sz w:val="24"/>
          <w:szCs w:val="24"/>
        </w:rPr>
        <w:t>Discussion on new SFTD usage</w:t>
      </w:r>
      <w:r w:rsidR="001D6117">
        <w:rPr>
          <w:b/>
          <w:bCs/>
          <w:sz w:val="24"/>
          <w:szCs w:val="24"/>
        </w:rPr>
        <w:t xml:space="preserve"> scenarios</w:t>
      </w:r>
      <w:r w:rsidR="00775016">
        <w:rPr>
          <w:b/>
          <w:bCs/>
          <w:sz w:val="24"/>
          <w:szCs w:val="24"/>
        </w:rPr>
        <w:t xml:space="preserve"> when PSCell is configured</w:t>
      </w:r>
    </w:p>
    <w:p w:rsidR="00C468B7" w:rsidRDefault="00C468B7" w:rsidP="00C468B7">
      <w:pPr>
        <w:rPr>
          <w:b/>
          <w:bCs/>
          <w:sz w:val="24"/>
          <w:szCs w:val="24"/>
        </w:rPr>
      </w:pPr>
      <w:r>
        <w:rPr>
          <w:b/>
          <w:bCs/>
          <w:sz w:val="24"/>
          <w:szCs w:val="24"/>
        </w:rPr>
        <w:t xml:space="preserve">Document for:          </w:t>
      </w:r>
      <w:r w:rsidRPr="00C04430">
        <w:rPr>
          <w:b/>
          <w:bCs/>
          <w:sz w:val="24"/>
          <w:szCs w:val="24"/>
        </w:rPr>
        <w:t xml:space="preserve">Discussion </w:t>
      </w:r>
    </w:p>
    <w:p w:rsidR="00A73AF2" w:rsidRPr="00C04430" w:rsidRDefault="00A73AF2" w:rsidP="00A73AF2">
      <w:pPr>
        <w:pStyle w:val="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Pr="00C04430">
        <w:rPr>
          <w:rFonts w:ascii="Calibri" w:hAnsi="Calibri" w:cs="Calibri"/>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rsidR="00AD228B" w:rsidRPr="00696355" w:rsidRDefault="00AD228B" w:rsidP="00983C70">
      <w:pPr>
        <w:jc w:val="both"/>
        <w:rPr>
          <w:rFonts w:asciiTheme="minorHAnsi" w:hAnsiTheme="minorHAnsi"/>
          <w:lang w:val="en-GB" w:eastAsia="zh-TW"/>
        </w:rPr>
      </w:pPr>
      <w:bookmarkStart w:id="2" w:name="OLE_LINK1"/>
      <w:bookmarkStart w:id="3" w:name="OLE_LINK2"/>
      <w:bookmarkStart w:id="4" w:name="OLE_LINK132"/>
      <w:bookmarkStart w:id="5" w:name="OLE_LINK133"/>
      <w:r>
        <w:rPr>
          <w:rFonts w:asciiTheme="minorHAnsi" w:hAnsiTheme="minorHAnsi"/>
          <w:lang w:val="en-GB" w:eastAsia="zh-TW"/>
        </w:rPr>
        <w:t xml:space="preserve">In the approved LS from RAN2 to RAN4, </w:t>
      </w:r>
      <w:r w:rsidRPr="00AD228B">
        <w:rPr>
          <w:rFonts w:asciiTheme="minorHAnsi" w:hAnsiTheme="minorHAnsi"/>
          <w:lang w:val="en-GB" w:eastAsia="zh-TW"/>
        </w:rPr>
        <w:t>R2-1804119</w:t>
      </w:r>
      <w:r>
        <w:rPr>
          <w:rFonts w:asciiTheme="minorHAnsi" w:hAnsiTheme="minorHAnsi"/>
          <w:lang w:val="en-GB" w:eastAsia="zh-TW"/>
        </w:rPr>
        <w:t xml:space="preserve"> [1], more SFTD usage scenarios need to be discussed</w:t>
      </w:r>
      <w:r w:rsidR="00C45B41" w:rsidRPr="00C45B41">
        <w:rPr>
          <w:rFonts w:asciiTheme="minorHAnsi" w:hAnsiTheme="minorHAnsi"/>
          <w:lang w:val="en-GB" w:eastAsia="zh-TW"/>
        </w:rPr>
        <w:t xml:space="preserve"> </w:t>
      </w:r>
      <w:r w:rsidR="00C45B41">
        <w:rPr>
          <w:rFonts w:asciiTheme="minorHAnsi" w:hAnsiTheme="minorHAnsi"/>
          <w:lang w:val="en-GB" w:eastAsia="zh-TW"/>
        </w:rPr>
        <w:t>when PSCell is configured</w:t>
      </w:r>
      <w:r>
        <w:rPr>
          <w:rFonts w:asciiTheme="minorHAnsi" w:hAnsiTheme="minorHAnsi"/>
          <w:lang w:val="en-GB" w:eastAsia="zh-TW"/>
        </w:rPr>
        <w:t xml:space="preserve">. </w:t>
      </w:r>
      <w:r w:rsidR="003A6965">
        <w:rPr>
          <w:rFonts w:asciiTheme="minorHAnsi" w:hAnsiTheme="minorHAnsi"/>
          <w:lang w:val="en-GB" w:eastAsia="zh-TW"/>
        </w:rPr>
        <w:t>In this contribution, with considering UE implementation complex, we provide views on the cases mentioned in RAN2 LS.</w:t>
      </w:r>
    </w:p>
    <w:p w:rsidR="00AD228B" w:rsidRDefault="002D409D" w:rsidP="002F275D">
      <w:pPr>
        <w:pStyle w:val="1"/>
        <w:rPr>
          <w:rFonts w:ascii="Calibri" w:hAnsi="Calibri" w:cs="Calibri"/>
          <w:b/>
          <w:color w:val="000000"/>
          <w:sz w:val="24"/>
          <w:szCs w:val="24"/>
        </w:rPr>
      </w:pPr>
      <w:r>
        <w:rPr>
          <w:rFonts w:ascii="Calibri" w:eastAsia="新細明體" w:hAnsi="Calibri" w:cs="Calibri"/>
          <w:b/>
          <w:color w:val="0D0D0D"/>
          <w:sz w:val="24"/>
          <w:szCs w:val="24"/>
          <w:lang w:eastAsia="zh-TW"/>
        </w:rPr>
        <w:t>2</w:t>
      </w:r>
      <w:r w:rsidR="00EE0926">
        <w:rPr>
          <w:rFonts w:ascii="Calibri" w:hAnsi="Calibri" w:cs="Calibri"/>
          <w:color w:val="000000"/>
          <w:sz w:val="24"/>
          <w:szCs w:val="24"/>
        </w:rPr>
        <w:t xml:space="preserve">     </w:t>
      </w:r>
      <w:r w:rsidR="00AD228B" w:rsidRPr="00AD228B">
        <w:rPr>
          <w:rFonts w:ascii="Calibri" w:hAnsi="Calibri" w:cs="Calibri"/>
          <w:b/>
          <w:color w:val="000000"/>
          <w:sz w:val="24"/>
          <w:szCs w:val="24"/>
        </w:rPr>
        <w:t>SFTD measurement when PSCell is configured</w:t>
      </w:r>
    </w:p>
    <w:p w:rsidR="005F4268" w:rsidRPr="003A6965" w:rsidRDefault="00811C5A" w:rsidP="005F4268">
      <w:pPr>
        <w:rPr>
          <w:rFonts w:asciiTheme="minorHAnsi" w:hAnsiTheme="minorHAnsi"/>
          <w:lang w:val="en-GB" w:eastAsia="zh-TW"/>
        </w:rPr>
      </w:pPr>
      <w:r>
        <w:rPr>
          <w:noProof/>
          <w:lang w:eastAsia="zh-TW"/>
        </w:rPr>
        <w:pict>
          <v:shapetype id="_x0000_t202" coordsize="21600,21600" o:spt="202" path="m,l,21600r21600,l21600,xe">
            <v:stroke joinstyle="miter"/>
            <v:path gradientshapeok="t" o:connecttype="rect"/>
          </v:shapetype>
          <v:shape id="文字方塊 8" o:spid="_x0000_s1026" type="#_x0000_t202" style="position:absolute;margin-left:-1.4pt;margin-top:20.9pt;width:435.25pt;height:133.7pt;z-index:251662336;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" fillcolor="white [3201]" strokeweight=".5pt">
            <v:textbox>
              <w:txbxContent>
                <w:p w:rsidR="005F4268" w:rsidRPr="00F2619B" w:rsidRDefault="005F4268" w:rsidP="005F4268">
                  <w:pPr>
                    <w:spacing w:after="120"/>
                    <w:jc w:val="both"/>
                    <w:rPr>
                      <w:sz w:val="16"/>
                      <w:szCs w:val="16"/>
                    </w:rPr>
                  </w:pPr>
                  <w:r w:rsidRPr="00F2619B">
                    <w:rPr>
                      <w:rFonts w:ascii="Arial" w:hAnsi="Arial" w:cs="Arial"/>
                      <w:sz w:val="16"/>
                      <w:szCs w:val="16"/>
                    </w:rPr>
                    <w:t>RAN2 also received an LS R2-1804093 from RAN4 on further details concerning SFTD measurements.</w:t>
                  </w:r>
                </w:p>
                <w:p w:rsidR="005F4268" w:rsidRPr="00D82272" w:rsidRDefault="005F4268" w:rsidP="005F4268">
                  <w:pPr>
                    <w:spacing w:after="120"/>
                    <w:jc w:val="both"/>
                    <w:rPr>
                      <w:sz w:val="16"/>
                      <w:szCs w:val="16"/>
                    </w:rPr>
                  </w:pPr>
                  <w:r w:rsidRPr="00D82272">
                    <w:rPr>
                      <w:rFonts w:ascii="Arial" w:hAnsi="Arial" w:cs="Arial"/>
                      <w:sz w:val="16"/>
                      <w:szCs w:val="16"/>
                    </w:rPr>
                    <w:t>In addition, RAN2 would like to understand the feasibility in the following cases</w:t>
                  </w:r>
                </w:p>
                <w:p w:rsidR="005F4268" w:rsidRPr="00D82272" w:rsidRDefault="005F4268" w:rsidP="005F4268">
                  <w:pPr>
                    <w:numPr>
                      <w:ilvl w:val="0"/>
                      <w:numId w:val="14"/>
                    </w:numPr>
                    <w:spacing w:after="120"/>
                    <w:jc w:val="both"/>
                    <w:rPr>
                      <w:sz w:val="16"/>
                      <w:szCs w:val="16"/>
                    </w:rPr>
                  </w:pPr>
                  <w:r w:rsidRPr="00D82272">
                    <w:rPr>
                      <w:rFonts w:ascii="Arial" w:hAnsi="Arial" w:cs="Arial"/>
                      <w:sz w:val="16"/>
                      <w:szCs w:val="16"/>
                    </w:rPr>
                    <w:t>In case an NR PSCell is configured, determining SFTD for NR neighbour cells at a monitored carrier frequency (with an NR PSCell, or an NR SCG serving cell)</w:t>
                  </w:r>
                </w:p>
                <w:p w:rsidR="005F4268" w:rsidRPr="00D82272" w:rsidRDefault="005F4268" w:rsidP="005F4268">
                  <w:pPr>
                    <w:numPr>
                      <w:ilvl w:val="0"/>
                      <w:numId w:val="14"/>
                    </w:numPr>
                    <w:spacing w:after="120"/>
                    <w:ind w:right="150"/>
                    <w:jc w:val="both"/>
                    <w:rPr>
                      <w:sz w:val="16"/>
                      <w:szCs w:val="16"/>
                    </w:rPr>
                  </w:pPr>
                  <w:r w:rsidRPr="00D82272">
                    <w:rPr>
                      <w:rFonts w:ascii="Arial" w:hAnsi="Arial" w:cs="Arial"/>
                      <w:sz w:val="16"/>
                      <w:szCs w:val="16"/>
                    </w:rPr>
                    <w:t xml:space="preserve">In case an NR PSCell is configured, determining SFTD for NR neighbour cells at a non-monitored carrier frequency  </w:t>
                  </w:r>
                </w:p>
                <w:p w:rsidR="005F4268" w:rsidRPr="00D82272" w:rsidRDefault="005F4268" w:rsidP="005F4268">
                  <w:pPr>
                    <w:numPr>
                      <w:ilvl w:val="0"/>
                      <w:numId w:val="14"/>
                    </w:numPr>
                    <w:spacing w:after="120"/>
                    <w:ind w:right="150"/>
                    <w:jc w:val="both"/>
                    <w:rPr>
                      <w:sz w:val="16"/>
                      <w:szCs w:val="16"/>
                    </w:rPr>
                  </w:pPr>
                  <w:r w:rsidRPr="00D82272">
                    <w:rPr>
                      <w:rFonts w:ascii="Arial" w:hAnsi="Arial" w:cs="Arial"/>
                      <w:sz w:val="16"/>
                      <w:szCs w:val="16"/>
                    </w:rPr>
                    <w:t>SFTD measurements for NE-DC and NR-NR DC</w:t>
                  </w:r>
                </w:p>
                <w:p w:rsidR="005F4268" w:rsidRPr="00F2619B" w:rsidRDefault="005F4268" w:rsidP="005F4268">
                  <w:pPr>
                    <w:spacing w:after="120"/>
                    <w:jc w:val="both"/>
                    <w:rPr>
                      <w:rFonts w:eastAsia="Calibri"/>
                      <w:sz w:val="16"/>
                      <w:szCs w:val="16"/>
                    </w:rPr>
                  </w:pPr>
                  <w:r w:rsidRPr="00D82272">
                    <w:rPr>
                      <w:rFonts w:ascii="Arial" w:hAnsi="Arial" w:cs="Arial"/>
                      <w:sz w:val="16"/>
                      <w:szCs w:val="16"/>
                    </w:rPr>
                    <w:t>Furthermore, in all feasible cases above, RAN2 also needs to understand any restriction in number of cells that the UE can consider.</w:t>
                  </w:r>
                </w:p>
                <w:p w:rsidR="005F4268" w:rsidRPr="00F2619B" w:rsidRDefault="005F4268" w:rsidP="005F4268">
                  <w:pPr>
                    <w:rPr>
                      <w:sz w:val="16"/>
                      <w:szCs w:val="16"/>
                    </w:rPr>
                  </w:pPr>
                </w:p>
              </w:txbxContent>
            </v:textbox>
            <w10:wrap anchorx="margin"/>
          </v:shape>
        </w:pict>
      </w:r>
      <w:r w:rsidR="005F4268" w:rsidRPr="005F4268">
        <w:rPr>
          <w:rFonts w:ascii="Calibri" w:eastAsia="新細明體" w:hAnsi="Calibri" w:cs="Calibri"/>
          <w:color w:val="0D0D0D"/>
          <w:lang w:val="en-GB" w:eastAsia="zh-TW"/>
        </w:rPr>
        <w:t>In</w:t>
      </w:r>
      <w:r w:rsidR="005F4268" w:rsidRPr="005F4268">
        <w:rPr>
          <w:rFonts w:asciiTheme="minorHAnsi" w:hAnsiTheme="minorHAnsi"/>
          <w:lang w:val="en-GB" w:eastAsia="zh-TW"/>
        </w:rPr>
        <w:t xml:space="preserve"> R2-1804119 [1]</w:t>
      </w:r>
      <w:r w:rsidR="005F4268">
        <w:rPr>
          <w:rFonts w:asciiTheme="minorHAnsi" w:hAnsiTheme="minorHAnsi"/>
          <w:lang w:val="en-GB" w:eastAsia="zh-TW"/>
        </w:rPr>
        <w:t>, the followings are approved.</w:t>
      </w:r>
    </w:p>
    <w:p w:rsidR="005F4268" w:rsidRPr="008F7592" w:rsidRDefault="005F4268" w:rsidP="005F4268">
      <w:pPr>
        <w:rPr>
          <w:lang w:val="en-GB" w:eastAsia="en-US"/>
        </w:rPr>
      </w:pPr>
    </w:p>
    <w:p w:rsidR="005F4268" w:rsidRDefault="005F4268" w:rsidP="005F4268">
      <w:pPr>
        <w:rPr>
          <w:lang w:val="en-GB" w:eastAsia="en-US"/>
        </w:rPr>
      </w:pPr>
    </w:p>
    <w:p w:rsidR="005F4268" w:rsidRDefault="005F4268" w:rsidP="005F4268">
      <w:pPr>
        <w:rPr>
          <w:lang w:val="en-GB" w:eastAsia="en-US"/>
        </w:rPr>
      </w:pPr>
    </w:p>
    <w:p w:rsidR="005F4268" w:rsidRDefault="005F4268" w:rsidP="005F4268">
      <w:pPr>
        <w:rPr>
          <w:lang w:val="en-GB" w:eastAsia="en-US"/>
        </w:rPr>
      </w:pPr>
    </w:p>
    <w:p w:rsidR="005F4268" w:rsidRDefault="005F4268" w:rsidP="005F4268">
      <w:pPr>
        <w:rPr>
          <w:lang w:val="en-GB" w:eastAsia="en-US"/>
        </w:rPr>
      </w:pPr>
    </w:p>
    <w:p w:rsidR="00A74651" w:rsidRPr="003D437D" w:rsidRDefault="005F4268" w:rsidP="005F4268">
      <w:pPr>
        <w:rPr>
          <w:rFonts w:asciiTheme="minorHAnsi" w:hAnsiTheme="minorHAnsi"/>
          <w:lang w:val="en-GB" w:eastAsia="zh-TW"/>
        </w:rPr>
      </w:pPr>
      <w:r w:rsidRPr="003D437D">
        <w:rPr>
          <w:rFonts w:asciiTheme="minorHAnsi" w:hAnsiTheme="minorHAnsi"/>
          <w:lang w:val="en-GB" w:eastAsia="en-US"/>
        </w:rPr>
        <w:t xml:space="preserve">In two mentioned </w:t>
      </w:r>
      <w:r w:rsidR="001001FB" w:rsidRPr="003D437D">
        <w:rPr>
          <w:rFonts w:asciiTheme="minorHAnsi" w:hAnsiTheme="minorHAnsi"/>
          <w:lang w:val="en-GB" w:eastAsia="en-US"/>
        </w:rPr>
        <w:t>cases</w:t>
      </w:r>
      <w:r w:rsidRPr="003D437D">
        <w:rPr>
          <w:rFonts w:asciiTheme="minorHAnsi" w:hAnsiTheme="minorHAnsi"/>
          <w:lang w:val="en-GB" w:eastAsia="en-US"/>
        </w:rPr>
        <w:t xml:space="preserve"> in R2-</w:t>
      </w:r>
      <w:r w:rsidRPr="003D437D">
        <w:rPr>
          <w:rFonts w:asciiTheme="minorHAnsi" w:hAnsiTheme="minorHAnsi"/>
          <w:lang w:val="en-GB" w:eastAsia="zh-TW"/>
        </w:rPr>
        <w:t xml:space="preserve">1804119, </w:t>
      </w:r>
      <w:r w:rsidR="00A74651" w:rsidRPr="003D437D">
        <w:rPr>
          <w:rFonts w:asciiTheme="minorHAnsi" w:hAnsiTheme="minorHAnsi"/>
          <w:lang w:val="en-GB" w:eastAsia="zh-TW"/>
        </w:rPr>
        <w:t>PSCell has been configured.</w:t>
      </w:r>
      <w:r w:rsidR="00545E38" w:rsidRPr="003D437D">
        <w:rPr>
          <w:rFonts w:asciiTheme="minorHAnsi" w:hAnsiTheme="minorHAnsi"/>
          <w:lang w:val="en-GB" w:eastAsia="zh-TW"/>
        </w:rPr>
        <w:t xml:space="preserve"> They are illustrated in Figure </w:t>
      </w:r>
      <w:r w:rsidR="001A1E12" w:rsidRPr="003D437D">
        <w:rPr>
          <w:rFonts w:asciiTheme="minorHAnsi" w:hAnsiTheme="minorHAnsi"/>
          <w:lang w:val="en-GB" w:eastAsia="zh-TW"/>
        </w:rPr>
        <w:t>1</w:t>
      </w:r>
      <w:r w:rsidR="00545E38" w:rsidRPr="003D437D">
        <w:rPr>
          <w:rFonts w:asciiTheme="minorHAnsi" w:hAnsiTheme="minorHAnsi"/>
          <w:lang w:val="en-GB" w:eastAsia="zh-TW"/>
        </w:rPr>
        <w:t xml:space="preserve">. </w:t>
      </w:r>
    </w:p>
    <w:p w:rsidR="00545E38" w:rsidRPr="003D437D" w:rsidRDefault="00545E38" w:rsidP="001A1E12">
      <w:pPr>
        <w:pStyle w:val="a9"/>
        <w:numPr>
          <w:ilvl w:val="0"/>
          <w:numId w:val="28"/>
        </w:numPr>
        <w:jc w:val="both"/>
        <w:rPr>
          <w:rFonts w:asciiTheme="minorHAnsi" w:hAnsiTheme="minorHAnsi"/>
          <w:lang w:val="en-GB" w:eastAsia="zh-TW"/>
        </w:rPr>
      </w:pPr>
      <w:r w:rsidRPr="003D437D">
        <w:rPr>
          <w:rFonts w:asciiTheme="minorHAnsi" w:hAnsiTheme="minorHAnsi"/>
          <w:lang w:val="en-GB" w:eastAsia="zh-TW"/>
        </w:rPr>
        <w:t xml:space="preserve">Case 1: When NR PSCell is configured, measure SFTD for NR neighbour cells at the frequency layer with NR PSCell or NR SCells. The key issue here is whether there is a timing drifting between </w:t>
      </w:r>
      <w:r w:rsidR="00BE7E74" w:rsidRPr="003D437D">
        <w:rPr>
          <w:rFonts w:asciiTheme="minorHAnsi" w:hAnsiTheme="minorHAnsi"/>
          <w:lang w:val="en-GB" w:eastAsia="zh-TW"/>
        </w:rPr>
        <w:t xml:space="preserve">NR PSCell and neighboring cells (blue arrow in Figure </w:t>
      </w:r>
      <w:r w:rsidR="003D437D" w:rsidRPr="003D437D">
        <w:rPr>
          <w:rFonts w:asciiTheme="minorHAnsi" w:hAnsiTheme="minorHAnsi"/>
          <w:lang w:val="en-GB" w:eastAsia="zh-TW"/>
        </w:rPr>
        <w:t>1</w:t>
      </w:r>
      <w:r w:rsidR="00BE7E74" w:rsidRPr="003D437D">
        <w:rPr>
          <w:rFonts w:asciiTheme="minorHAnsi" w:hAnsiTheme="minorHAnsi"/>
          <w:lang w:val="en-GB" w:eastAsia="zh-TW"/>
        </w:rPr>
        <w:t>)</w:t>
      </w:r>
      <w:r w:rsidRPr="003D437D">
        <w:rPr>
          <w:rFonts w:asciiTheme="minorHAnsi" w:hAnsiTheme="minorHAnsi"/>
          <w:lang w:val="en-GB" w:eastAsia="zh-TW"/>
        </w:rPr>
        <w:t xml:space="preserve"> </w:t>
      </w:r>
      <w:r w:rsidR="00BC64F8" w:rsidRPr="003D437D">
        <w:rPr>
          <w:rFonts w:asciiTheme="minorHAnsi" w:hAnsiTheme="minorHAnsi"/>
          <w:lang w:val="en-GB" w:eastAsia="zh-TW"/>
        </w:rPr>
        <w:t xml:space="preserve">If there is no such a timing drift, then UE will observe that the SFN and frame boundary offset between NR PSCell and neighboring cells is a constant, if we ignore the propagation delay may change as UE moves. If there is a timing drifting, then even the existing framework for intra-frequency measurement becomes infeasible. Because the SSB transmitted from all cells in this frequency layer should always be confined in a 5ms window, according to the current Spec. As a result, we think the timing drifting issue is not considered in this case. Without timing drifting, UE can measure the SFTD of neighboring cell based on the same framework of the existing intra-frequency RSRP/RSRQ/RS-SINR measurements, e.g., based on SMTC. </w:t>
      </w:r>
    </w:p>
    <w:p w:rsidR="00545E38" w:rsidRPr="003D437D" w:rsidRDefault="00545E38" w:rsidP="001A1E12">
      <w:pPr>
        <w:pStyle w:val="a9"/>
        <w:rPr>
          <w:rFonts w:asciiTheme="minorHAnsi" w:hAnsiTheme="minorHAnsi"/>
          <w:lang w:val="en-GB" w:eastAsia="zh-TW"/>
        </w:rPr>
      </w:pPr>
    </w:p>
    <w:p w:rsidR="00545E38" w:rsidRDefault="00545E38" w:rsidP="001A1E12">
      <w:pPr>
        <w:pStyle w:val="a9"/>
        <w:numPr>
          <w:ilvl w:val="0"/>
          <w:numId w:val="28"/>
        </w:numPr>
        <w:jc w:val="both"/>
        <w:rPr>
          <w:rFonts w:asciiTheme="minorHAnsi" w:hAnsiTheme="minorHAnsi"/>
          <w:lang w:val="en-GB" w:eastAsia="zh-TW"/>
        </w:rPr>
      </w:pPr>
      <w:r w:rsidRPr="003D437D">
        <w:rPr>
          <w:rFonts w:asciiTheme="minorHAnsi" w:hAnsiTheme="minorHAnsi"/>
          <w:lang w:val="en-GB" w:eastAsia="zh-TW"/>
        </w:rPr>
        <w:t xml:space="preserve">Case </w:t>
      </w:r>
      <w:r w:rsidR="0093767D" w:rsidRPr="003D437D">
        <w:rPr>
          <w:rFonts w:asciiTheme="minorHAnsi" w:hAnsiTheme="minorHAnsi"/>
          <w:lang w:val="en-GB" w:eastAsia="zh-TW"/>
        </w:rPr>
        <w:t>2</w:t>
      </w:r>
      <w:r w:rsidRPr="003D437D">
        <w:rPr>
          <w:rFonts w:asciiTheme="minorHAnsi" w:hAnsiTheme="minorHAnsi"/>
          <w:lang w:val="en-GB" w:eastAsia="zh-TW"/>
        </w:rPr>
        <w:t>: When NR PSCell is configured, measure SFTD for NR neighbour cells at the frequency layer without NR PSCell or NR SCells</w:t>
      </w:r>
      <w:r w:rsidR="00BC64F8" w:rsidRPr="003D437D">
        <w:rPr>
          <w:rFonts w:asciiTheme="minorHAnsi" w:hAnsiTheme="minorHAnsi"/>
          <w:lang w:val="en-GB" w:eastAsia="zh-TW"/>
        </w:rPr>
        <w:t xml:space="preserve">. The same as above, whether to consider the timing drifting is still the main concern </w:t>
      </w:r>
      <w:r w:rsidR="00BC64F8" w:rsidRPr="003D437D">
        <w:rPr>
          <w:rFonts w:asciiTheme="minorHAnsi" w:hAnsiTheme="minorHAnsi"/>
          <w:lang w:val="en-GB" w:eastAsia="zh-TW"/>
        </w:rPr>
        <w:lastRenderedPageBreak/>
        <w:t>here</w:t>
      </w:r>
      <w:r w:rsidR="00BE7E74" w:rsidRPr="003D437D">
        <w:rPr>
          <w:rFonts w:asciiTheme="minorHAnsi" w:hAnsiTheme="minorHAnsi"/>
          <w:lang w:val="en-GB" w:eastAsia="zh-TW"/>
        </w:rPr>
        <w:t xml:space="preserve"> (green arrow in Figure </w:t>
      </w:r>
      <w:r w:rsidR="003D437D" w:rsidRPr="003D437D">
        <w:rPr>
          <w:rFonts w:asciiTheme="minorHAnsi" w:hAnsiTheme="minorHAnsi"/>
          <w:lang w:val="en-GB" w:eastAsia="zh-TW"/>
        </w:rPr>
        <w:t>1</w:t>
      </w:r>
      <w:r w:rsidR="00BE7E74" w:rsidRPr="003D437D">
        <w:rPr>
          <w:rFonts w:asciiTheme="minorHAnsi" w:hAnsiTheme="minorHAnsi"/>
          <w:lang w:val="en-GB" w:eastAsia="zh-TW"/>
        </w:rPr>
        <w:t>)</w:t>
      </w:r>
      <w:r w:rsidR="00BC64F8" w:rsidRPr="003D437D">
        <w:rPr>
          <w:rFonts w:asciiTheme="minorHAnsi" w:hAnsiTheme="minorHAnsi"/>
          <w:lang w:val="en-GB" w:eastAsia="zh-TW"/>
        </w:rPr>
        <w:t xml:space="preserve">. </w:t>
      </w:r>
      <w:r w:rsidR="00BE7E74" w:rsidRPr="003D437D">
        <w:rPr>
          <w:rFonts w:asciiTheme="minorHAnsi" w:hAnsiTheme="minorHAnsi"/>
          <w:lang w:val="en-GB" w:eastAsia="zh-TW"/>
        </w:rPr>
        <w:t>If there is a random timing drifting between NR PSCell and neighboring cells, then it means there are timing drifting among LTE PCell, NR PSCell and neighboring cells in frequency f2. This is a very difficult case for network to configure SMTC and gap, as well as for UE to</w:t>
      </w:r>
      <w:r w:rsidR="00BE7E74">
        <w:rPr>
          <w:rFonts w:asciiTheme="minorHAnsi" w:hAnsiTheme="minorHAnsi"/>
          <w:lang w:val="en-GB" w:eastAsia="zh-TW"/>
        </w:rPr>
        <w:t xml:space="preserve"> schedule its searcher across different </w:t>
      </w:r>
      <w:r w:rsidR="00921406">
        <w:rPr>
          <w:rFonts w:asciiTheme="minorHAnsi" w:hAnsiTheme="minorHAnsi"/>
          <w:lang w:val="en-GB" w:eastAsia="zh-TW"/>
        </w:rPr>
        <w:t xml:space="preserve">NR </w:t>
      </w:r>
      <w:r w:rsidR="00BE7E74">
        <w:rPr>
          <w:rFonts w:asciiTheme="minorHAnsi" w:hAnsiTheme="minorHAnsi"/>
          <w:lang w:val="en-GB" w:eastAsia="zh-TW"/>
        </w:rPr>
        <w:t>frequency layers. As a results, we prefer that the timing drifting is not considered in this case, either.</w:t>
      </w:r>
    </w:p>
    <w:p w:rsidR="004F42C8" w:rsidRPr="006B76B2" w:rsidRDefault="005E5DA7" w:rsidP="00983C70">
      <w:pPr>
        <w:jc w:val="both"/>
        <w:rPr>
          <w:rFonts w:asciiTheme="minorHAnsi" w:hAnsiTheme="minorHAnsi"/>
          <w:lang w:val="en-GB" w:eastAsia="zh-TW"/>
        </w:rPr>
      </w:pPr>
      <w:r>
        <w:rPr>
          <w:rFonts w:asciiTheme="minorHAnsi" w:hAnsiTheme="minorHAnsi"/>
          <w:lang w:val="en-GB" w:eastAsia="zh-TW"/>
        </w:rPr>
        <w:t>Given that the timing drifting is not considered in both cases, SMTC information of NR neighbour cell including SMTC timing offset and SMTC periodicity can be available at NW. With SMTC timing offset and SMTC periodicity, SFTD measurement complexity can be far reduced</w:t>
      </w:r>
      <w:r>
        <w:rPr>
          <w:rFonts w:asciiTheme="minorHAnsi" w:hAnsiTheme="minorHAnsi"/>
          <w:lang w:val="en-GB" w:eastAsia="en-US"/>
        </w:rPr>
        <w:t>.</w:t>
      </w:r>
    </w:p>
    <w:p w:rsidR="004F42C8" w:rsidRPr="001A1E12" w:rsidRDefault="004F42C8" w:rsidP="00983C70">
      <w:pPr>
        <w:pStyle w:val="a5"/>
        <w:jc w:val="both"/>
        <w:rPr>
          <w:rFonts w:asciiTheme="minorHAnsi" w:hAnsiTheme="minorHAnsi"/>
          <w:lang w:eastAsia="zh-TW"/>
        </w:rPr>
      </w:pPr>
      <w:bookmarkStart w:id="6" w:name="_Ref510448278"/>
      <w:r>
        <w:t xml:space="preserve">Proposal </w:t>
      </w:r>
      <w:r w:rsidR="00811C5A">
        <w:fldChar w:fldCharType="begin"/>
      </w:r>
      <w:r w:rsidR="00811C5A">
        <w:instrText xml:space="preserve"> SEQ Proposal \* ARABIC </w:instrText>
      </w:r>
      <w:r w:rsidR="00811C5A">
        <w:fldChar w:fldCharType="separate"/>
      </w:r>
      <w:r w:rsidR="003D437D">
        <w:rPr>
          <w:noProof/>
        </w:rPr>
        <w:t>1</w:t>
      </w:r>
      <w:r w:rsidR="00811C5A">
        <w:rPr>
          <w:noProof/>
        </w:rPr>
        <w:fldChar w:fldCharType="end"/>
      </w:r>
      <w:r>
        <w:t xml:space="preserve">: For both cases mentioned </w:t>
      </w:r>
      <w:r w:rsidR="005F4992">
        <w:t>in agreed RAN2 LS [1]</w:t>
      </w:r>
      <w:r>
        <w:t xml:space="preserve">, </w:t>
      </w:r>
      <w:r w:rsidR="00921406">
        <w:t>RAN4 requirements</w:t>
      </w:r>
      <w:r w:rsidR="00293345">
        <w:t>, if defined,</w:t>
      </w:r>
      <w:r w:rsidR="00921406">
        <w:t xml:space="preserve"> does not consider </w:t>
      </w:r>
      <w:r>
        <w:t xml:space="preserve">timing drifting between NR PSCell and </w:t>
      </w:r>
      <w:r w:rsidR="00F61C5F">
        <w:t>neighboring cells.</w:t>
      </w:r>
      <w:bookmarkEnd w:id="6"/>
      <w:r w:rsidR="005E5DA7">
        <w:t xml:space="preserve"> </w:t>
      </w:r>
    </w:p>
    <w:p w:rsidR="00545E38" w:rsidRPr="001A1E12" w:rsidRDefault="00545E38" w:rsidP="001A1E12">
      <w:pPr>
        <w:pStyle w:val="a9"/>
        <w:rPr>
          <w:rFonts w:asciiTheme="minorHAnsi" w:hAnsiTheme="minorHAnsi"/>
          <w:lang w:val="en-GB" w:eastAsia="zh-TW"/>
        </w:rPr>
      </w:pPr>
    </w:p>
    <w:p w:rsidR="00A74651" w:rsidRDefault="003D437D" w:rsidP="001001FB">
      <w:pPr>
        <w:jc w:val="center"/>
        <w:rPr>
          <w:rFonts w:asciiTheme="minorHAnsi" w:hAnsiTheme="minorHAnsi"/>
          <w:b/>
          <w:lang w:val="en-GB" w:eastAsia="zh-TW"/>
        </w:rPr>
      </w:pPr>
      <w:r>
        <w:rPr>
          <w:noProof/>
          <w:lang w:eastAsia="zh-TW"/>
        </w:rPr>
        <w:drawing>
          <wp:inline distT="0" distB="0" distL="0" distR="0" wp14:anchorId="1CEDEE19" wp14:editId="6ED3F6B7">
            <wp:extent cx="6120765" cy="3003550"/>
            <wp:effectExtent l="0" t="0" r="0" b="635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6120765" cy="3003550"/>
                    </a:xfrm>
                    <a:prstGeom prst="rect">
                      <a:avLst/>
                    </a:prstGeom>
                  </pic:spPr>
                </pic:pic>
              </a:graphicData>
            </a:graphic>
          </wp:inline>
        </w:drawing>
      </w:r>
    </w:p>
    <w:p w:rsidR="001A1E12" w:rsidRDefault="001A1E12" w:rsidP="001A1E12">
      <w:pPr>
        <w:pStyle w:val="a5"/>
        <w:jc w:val="center"/>
        <w:rPr>
          <w:rFonts w:asciiTheme="minorHAnsi" w:hAnsiTheme="minorHAnsi"/>
          <w:b w:val="0"/>
          <w:lang w:val="en-GB" w:eastAsia="zh-TW"/>
        </w:rPr>
      </w:pPr>
      <w:r>
        <w:t xml:space="preserve">Figure </w:t>
      </w:r>
      <w:r w:rsidR="00811C5A">
        <w:fldChar w:fldCharType="begin"/>
      </w:r>
      <w:r w:rsidR="00811C5A">
        <w:instrText xml:space="preserve"> SEQ Figure \* ARABIC </w:instrText>
      </w:r>
      <w:r w:rsidR="00811C5A">
        <w:fldChar w:fldCharType="separate"/>
      </w:r>
      <w:r w:rsidR="003D437D">
        <w:rPr>
          <w:noProof/>
        </w:rPr>
        <w:t>1</w:t>
      </w:r>
      <w:r w:rsidR="00811C5A">
        <w:rPr>
          <w:noProof/>
        </w:rPr>
        <w:fldChar w:fldCharType="end"/>
      </w:r>
      <w:r>
        <w:t>: Cases introduced in R2-1804093</w:t>
      </w:r>
    </w:p>
    <w:p w:rsidR="00293345" w:rsidRPr="001D6117" w:rsidRDefault="00293345" w:rsidP="00983C70">
      <w:pPr>
        <w:jc w:val="both"/>
        <w:rPr>
          <w:rFonts w:asciiTheme="minorHAnsi" w:hAnsiTheme="minorHAnsi"/>
          <w:lang w:val="en-GB" w:eastAsia="en-US"/>
        </w:rPr>
      </w:pPr>
      <w:r>
        <w:rPr>
          <w:rFonts w:asciiTheme="minorHAnsi" w:hAnsiTheme="minorHAnsi"/>
          <w:lang w:val="en-GB" w:eastAsia="en-US"/>
        </w:rPr>
        <w:t xml:space="preserve">If timing drifting is unavoidable, then UE has to search for the SSB timing. </w:t>
      </w:r>
      <w:r w:rsidR="005A287A">
        <w:rPr>
          <w:rFonts w:asciiTheme="minorHAnsi" w:hAnsiTheme="minorHAnsi"/>
          <w:lang w:val="en-GB" w:eastAsia="en-US"/>
        </w:rPr>
        <w:t>However,</w:t>
      </w:r>
      <w:r>
        <w:rPr>
          <w:rFonts w:asciiTheme="minorHAnsi" w:hAnsiTheme="minorHAnsi"/>
          <w:lang w:val="en-GB" w:eastAsia="en-US"/>
        </w:rPr>
        <w:t xml:space="preserve"> because NR PSCell is already configured, some NR HW resource has been used to perform NR PDCCH monitoring</w:t>
      </w:r>
      <w:r w:rsidR="005A287A">
        <w:rPr>
          <w:rFonts w:asciiTheme="minorHAnsi" w:hAnsiTheme="minorHAnsi"/>
          <w:lang w:val="en-GB" w:eastAsia="en-US"/>
        </w:rPr>
        <w:t xml:space="preserve">, </w:t>
      </w:r>
      <w:r>
        <w:rPr>
          <w:rFonts w:asciiTheme="minorHAnsi" w:hAnsiTheme="minorHAnsi"/>
          <w:lang w:val="en-GB" w:eastAsia="en-US"/>
        </w:rPr>
        <w:t>PDSCH reception</w:t>
      </w:r>
      <w:r w:rsidR="005A287A">
        <w:rPr>
          <w:rFonts w:asciiTheme="minorHAnsi" w:hAnsiTheme="minorHAnsi"/>
          <w:lang w:val="en-GB" w:eastAsia="en-US"/>
        </w:rPr>
        <w:t xml:space="preserve"> and NR inter-/intra-frequency measurements</w:t>
      </w:r>
      <w:r>
        <w:rPr>
          <w:rFonts w:asciiTheme="minorHAnsi" w:hAnsiTheme="minorHAnsi"/>
          <w:lang w:val="en-GB" w:eastAsia="en-US"/>
        </w:rPr>
        <w:t>. Unlike the scenario when PSCell is not configured, UE does not have all NR HW resource to support interruption based SFTD</w:t>
      </w:r>
      <w:r w:rsidR="005E5DA7">
        <w:rPr>
          <w:rFonts w:asciiTheme="minorHAnsi" w:hAnsiTheme="minorHAnsi"/>
          <w:lang w:val="en-GB" w:eastAsia="en-US"/>
        </w:rPr>
        <w:t xml:space="preserve"> measurement</w:t>
      </w:r>
      <w:r>
        <w:rPr>
          <w:rFonts w:asciiTheme="minorHAnsi" w:hAnsiTheme="minorHAnsi"/>
          <w:lang w:val="en-GB" w:eastAsia="en-US"/>
        </w:rPr>
        <w:t>.</w:t>
      </w:r>
      <w:r w:rsidRPr="001D6117">
        <w:rPr>
          <w:rFonts w:asciiTheme="minorHAnsi" w:hAnsiTheme="minorHAnsi"/>
          <w:lang w:val="en-GB" w:eastAsia="en-US"/>
        </w:rPr>
        <w:t xml:space="preserve"> </w:t>
      </w:r>
      <w:r>
        <w:rPr>
          <w:rFonts w:asciiTheme="minorHAnsi" w:hAnsiTheme="minorHAnsi"/>
          <w:lang w:val="en-GB" w:eastAsia="en-US"/>
        </w:rPr>
        <w:t>To avoid increasing UE implementation cost, we prefer excluding interruption based SFTD</w:t>
      </w:r>
      <w:r w:rsidR="000C620E">
        <w:rPr>
          <w:rFonts w:asciiTheme="minorHAnsi" w:hAnsiTheme="minorHAnsi"/>
          <w:lang w:val="en-GB" w:eastAsia="en-US"/>
        </w:rPr>
        <w:t xml:space="preserve"> measurement </w:t>
      </w:r>
      <w:r w:rsidR="000C620E" w:rsidRPr="000C620E">
        <w:rPr>
          <w:rFonts w:asciiTheme="minorHAnsi" w:hAnsiTheme="minorHAnsi"/>
          <w:lang w:val="en-GB" w:eastAsia="en-US"/>
        </w:rPr>
        <w:t>for non-monitored carrier frequency</w:t>
      </w:r>
      <w:r>
        <w:rPr>
          <w:rFonts w:asciiTheme="minorHAnsi" w:hAnsiTheme="minorHAnsi"/>
          <w:lang w:val="en-GB" w:eastAsia="en-US"/>
        </w:rPr>
        <w:t xml:space="preserve"> and focusing on measurement gap based solution only.</w:t>
      </w:r>
    </w:p>
    <w:p w:rsidR="00A74651" w:rsidRDefault="00A74651" w:rsidP="00983C70">
      <w:pPr>
        <w:pStyle w:val="a5"/>
        <w:jc w:val="both"/>
        <w:rPr>
          <w:rFonts w:asciiTheme="minorHAnsi" w:hAnsiTheme="minorHAnsi"/>
          <w:lang w:val="en-GB" w:eastAsia="en-US"/>
        </w:rPr>
      </w:pPr>
      <w:bookmarkStart w:id="7" w:name="_Ref510291833"/>
      <w:r>
        <w:t xml:space="preserve">Observation </w:t>
      </w:r>
      <w:r w:rsidR="00811C5A">
        <w:fldChar w:fldCharType="begin"/>
      </w:r>
      <w:r w:rsidR="00811C5A">
        <w:instrText xml:space="preserve"> SEQ Observation \* ARABIC </w:instrText>
      </w:r>
      <w:r w:rsidR="00811C5A">
        <w:fldChar w:fldCharType="separate"/>
      </w:r>
      <w:r w:rsidR="003D437D">
        <w:rPr>
          <w:noProof/>
        </w:rPr>
        <w:t>1</w:t>
      </w:r>
      <w:r w:rsidR="00811C5A">
        <w:rPr>
          <w:noProof/>
        </w:rPr>
        <w:fldChar w:fldCharType="end"/>
      </w:r>
      <w:r>
        <w:t xml:space="preserve">: </w:t>
      </w:r>
      <w:r w:rsidR="005E5DA7">
        <w:t>When NR PSCell is configured</w:t>
      </w:r>
      <w:r>
        <w:t xml:space="preserve">, </w:t>
      </w:r>
      <w:r w:rsidR="005E5DA7">
        <w:t xml:space="preserve">it is infeasible for UE to support interruption-based </w:t>
      </w:r>
      <w:r>
        <w:t>SFTD measurement</w:t>
      </w:r>
      <w:r w:rsidR="005E5DA7">
        <w:t xml:space="preserve"> for non-monitored carrier frequency because UE has no sufficient processing resource</w:t>
      </w:r>
      <w:r>
        <w:rPr>
          <w:noProof/>
        </w:rPr>
        <w:t>.</w:t>
      </w:r>
      <w:bookmarkEnd w:id="7"/>
    </w:p>
    <w:p w:rsidR="00480BDD" w:rsidRPr="00E271DD" w:rsidRDefault="005F4268" w:rsidP="00983C70">
      <w:pPr>
        <w:pStyle w:val="a5"/>
        <w:jc w:val="both"/>
        <w:rPr>
          <w:b w:val="0"/>
          <w:i/>
          <w:sz w:val="24"/>
          <w:szCs w:val="24"/>
          <w:highlight w:val="yellow"/>
        </w:rPr>
      </w:pPr>
      <w:bookmarkStart w:id="8" w:name="_Ref508973899"/>
      <w:r>
        <w:lastRenderedPageBreak/>
        <w:t xml:space="preserve">Proposal </w:t>
      </w:r>
      <w:r w:rsidR="00811C5A">
        <w:fldChar w:fldCharType="begin"/>
      </w:r>
      <w:r w:rsidR="00811C5A">
        <w:instrText xml:space="preserve"> SEQ Proposal \* ARABIC </w:instrText>
      </w:r>
      <w:r w:rsidR="00811C5A">
        <w:fldChar w:fldCharType="separate"/>
      </w:r>
      <w:r w:rsidR="003D437D">
        <w:rPr>
          <w:noProof/>
        </w:rPr>
        <w:t>2</w:t>
      </w:r>
      <w:r w:rsidR="00811C5A">
        <w:rPr>
          <w:noProof/>
        </w:rPr>
        <w:fldChar w:fldCharType="end"/>
      </w:r>
      <w:r>
        <w:t xml:space="preserve">: When NR PSCell is configured, </w:t>
      </w:r>
      <w:r w:rsidR="001001FB">
        <w:t>SFTD measurement for non-monitored carrier frequency shall be performed in measurement gap only</w:t>
      </w:r>
      <w:bookmarkEnd w:id="8"/>
      <w:r w:rsidR="001001FB">
        <w:t>.</w:t>
      </w:r>
      <w:r w:rsidR="003A6965">
        <w:rPr>
          <w:rFonts w:asciiTheme="minorHAnsi" w:hAnsiTheme="minorHAnsi"/>
          <w:lang w:val="en-GB"/>
        </w:rPr>
        <w:t xml:space="preserve"> </w:t>
      </w:r>
      <w:bookmarkEnd w:id="0"/>
      <w:bookmarkEnd w:id="1"/>
      <w:bookmarkEnd w:id="2"/>
      <w:bookmarkEnd w:id="3"/>
      <w:bookmarkEnd w:id="4"/>
      <w:bookmarkEnd w:id="5"/>
    </w:p>
    <w:p w:rsidR="00A73AF2" w:rsidRPr="002D0103" w:rsidRDefault="003A6965" w:rsidP="00A73AF2">
      <w:pPr>
        <w:pStyle w:val="1"/>
        <w:rPr>
          <w:rFonts w:ascii="Calibri" w:eastAsia="新細明體" w:hAnsi="Calibri" w:cs="Calibri"/>
          <w:b/>
          <w:color w:val="0D0D0D"/>
          <w:sz w:val="24"/>
          <w:szCs w:val="24"/>
          <w:lang w:eastAsia="zh-TW"/>
        </w:rPr>
      </w:pPr>
      <w:r>
        <w:rPr>
          <w:rFonts w:ascii="Calibri" w:hAnsi="Calibri" w:cs="Calibri"/>
          <w:b/>
          <w:color w:val="000000"/>
          <w:sz w:val="24"/>
          <w:szCs w:val="24"/>
        </w:rPr>
        <w:t>3</w:t>
      </w:r>
      <w:r w:rsidR="00A73AF2" w:rsidRPr="002D0103">
        <w:rPr>
          <w:rFonts w:ascii="Calibri" w:hAnsi="Calibri" w:cs="Calibri"/>
          <w:b/>
          <w:color w:val="000000"/>
          <w:sz w:val="24"/>
          <w:szCs w:val="24"/>
        </w:rPr>
        <w:tab/>
      </w:r>
      <w:r w:rsidR="00A73AF2" w:rsidRPr="002D0103">
        <w:rPr>
          <w:rFonts w:ascii="Calibri" w:eastAsia="新細明體" w:hAnsi="Calibri" w:cs="Calibri"/>
          <w:b/>
          <w:sz w:val="24"/>
          <w:szCs w:val="24"/>
          <w:lang w:eastAsia="zh-TW"/>
        </w:rPr>
        <w:t>Summary</w:t>
      </w:r>
    </w:p>
    <w:p w:rsidR="00F879E7" w:rsidRDefault="002D0103" w:rsidP="00A73AF2">
      <w:pPr>
        <w:rPr>
          <w:rFonts w:asciiTheme="minorHAnsi" w:hAnsiTheme="minorHAnsi"/>
        </w:rPr>
      </w:pPr>
      <w:r w:rsidRPr="000C681C">
        <w:rPr>
          <w:rFonts w:asciiTheme="minorHAnsi" w:hAnsiTheme="minorHAnsi"/>
        </w:rPr>
        <w:t xml:space="preserve">Based </w:t>
      </w:r>
      <w:r w:rsidR="00C468B7" w:rsidRPr="000C681C">
        <w:rPr>
          <w:rFonts w:asciiTheme="minorHAnsi" w:hAnsiTheme="minorHAnsi"/>
        </w:rPr>
        <w:t>on the discussion in section 2</w:t>
      </w:r>
      <w:r w:rsidRPr="000C681C">
        <w:rPr>
          <w:rFonts w:asciiTheme="minorHAnsi" w:hAnsiTheme="minorHAnsi"/>
        </w:rPr>
        <w:t xml:space="preserve">, we </w:t>
      </w:r>
      <w:r w:rsidR="00581563" w:rsidRPr="000C681C">
        <w:rPr>
          <w:rFonts w:asciiTheme="minorHAnsi" w:hAnsiTheme="minorHAnsi"/>
        </w:rPr>
        <w:t xml:space="preserve">have </w:t>
      </w:r>
      <w:r w:rsidRPr="000C681C">
        <w:rPr>
          <w:rFonts w:asciiTheme="minorHAnsi" w:hAnsiTheme="minorHAnsi"/>
        </w:rPr>
        <w:t xml:space="preserve">the following </w:t>
      </w:r>
      <w:r w:rsidR="002E517B">
        <w:rPr>
          <w:rFonts w:asciiTheme="minorHAnsi" w:hAnsiTheme="minorHAnsi"/>
        </w:rPr>
        <w:t xml:space="preserve">observation and </w:t>
      </w:r>
      <w:r w:rsidRPr="000C681C">
        <w:rPr>
          <w:rFonts w:asciiTheme="minorHAnsi" w:hAnsiTheme="minorHAnsi"/>
        </w:rPr>
        <w:t>proposal</w:t>
      </w:r>
      <w:r w:rsidR="002E517B">
        <w:rPr>
          <w:rFonts w:asciiTheme="minorHAnsi" w:hAnsiTheme="minorHAnsi"/>
        </w:rPr>
        <w:t>s</w:t>
      </w:r>
      <w:r w:rsidRPr="000C681C">
        <w:rPr>
          <w:rFonts w:asciiTheme="minorHAnsi" w:hAnsiTheme="minorHAnsi"/>
        </w:rPr>
        <w:t>:</w:t>
      </w:r>
    </w:p>
    <w:p w:rsidR="002E517B" w:rsidRDefault="00645890" w:rsidP="00983C70">
      <w:pPr>
        <w:jc w:val="both"/>
        <w:rPr>
          <w:rFonts w:asciiTheme="minorHAnsi" w:hAnsiTheme="minorHAnsi"/>
          <w:b/>
        </w:rPr>
      </w:pPr>
      <w:r>
        <w:fldChar w:fldCharType="begin"/>
      </w:r>
      <w:r>
        <w:instrText xml:space="preserve"> REF _Ref510291833 \h  \* MERGEFORMAT </w:instrText>
      </w:r>
      <w:r>
        <w:fldChar w:fldCharType="separate"/>
      </w:r>
      <w:r w:rsidR="003D437D" w:rsidRPr="003D437D">
        <w:rPr>
          <w:b/>
        </w:rPr>
        <w:t xml:space="preserve">Observation </w:t>
      </w:r>
      <w:r w:rsidR="003D437D" w:rsidRPr="003D437D">
        <w:rPr>
          <w:b/>
          <w:noProof/>
        </w:rPr>
        <w:t>1</w:t>
      </w:r>
      <w:r w:rsidR="003D437D" w:rsidRPr="003D437D">
        <w:rPr>
          <w:b/>
        </w:rPr>
        <w:t xml:space="preserve">: For both cases mentioned </w:t>
      </w:r>
      <w:r w:rsidR="004A5F7A" w:rsidRPr="004A5F7A">
        <w:rPr>
          <w:b/>
        </w:rPr>
        <w:t>in agreed RAN2</w:t>
      </w:r>
      <w:bookmarkStart w:id="9" w:name="_GoBack"/>
      <w:bookmarkEnd w:id="9"/>
      <w:r w:rsidR="004A5F7A" w:rsidRPr="004A5F7A">
        <w:rPr>
          <w:b/>
        </w:rPr>
        <w:t xml:space="preserve"> LS [1]</w:t>
      </w:r>
      <w:r w:rsidR="003D437D" w:rsidRPr="004A5F7A">
        <w:rPr>
          <w:b/>
        </w:rPr>
        <w:t>, SF</w:t>
      </w:r>
      <w:r w:rsidR="003D437D" w:rsidRPr="003D437D">
        <w:rPr>
          <w:b/>
        </w:rPr>
        <w:t>TD measurement complexity can be far reduced if NW provides SMTC periodicity and timing offset</w:t>
      </w:r>
      <w:r w:rsidR="003D437D" w:rsidRPr="003D437D">
        <w:rPr>
          <w:b/>
          <w:noProof/>
        </w:rPr>
        <w:t xml:space="preserve"> NR neighboring cell.</w:t>
      </w:r>
      <w:r>
        <w:fldChar w:fldCharType="end"/>
      </w:r>
    </w:p>
    <w:p w:rsidR="00450F89" w:rsidRPr="00450F89" w:rsidRDefault="00645890" w:rsidP="00983C70">
      <w:pPr>
        <w:jc w:val="both"/>
        <w:rPr>
          <w:rFonts w:asciiTheme="minorHAnsi" w:hAnsiTheme="minorHAnsi"/>
          <w:b/>
        </w:rPr>
      </w:pPr>
      <w:r>
        <w:fldChar w:fldCharType="begin"/>
      </w:r>
      <w:r>
        <w:instrText xml:space="preserve"> REF _Ref510448278 \h  \* MERGEFORMAT </w:instrText>
      </w:r>
      <w:r>
        <w:fldChar w:fldCharType="separate"/>
      </w:r>
      <w:r w:rsidR="00450F89" w:rsidRPr="00A678F3">
        <w:rPr>
          <w:b/>
        </w:rPr>
        <w:t xml:space="preserve">Proposal </w:t>
      </w:r>
      <w:r w:rsidR="00450F89" w:rsidRPr="00A678F3">
        <w:rPr>
          <w:b/>
          <w:noProof/>
        </w:rPr>
        <w:t>1</w:t>
      </w:r>
      <w:r w:rsidR="00450F89" w:rsidRPr="00A678F3">
        <w:rPr>
          <w:b/>
        </w:rPr>
        <w:t xml:space="preserve">: For both cases mentioned </w:t>
      </w:r>
      <w:r w:rsidR="00A678F3" w:rsidRPr="00A678F3">
        <w:rPr>
          <w:b/>
        </w:rPr>
        <w:t>in agreed RAN2 LS [1]</w:t>
      </w:r>
      <w:r w:rsidR="00450F89" w:rsidRPr="00A678F3">
        <w:rPr>
          <w:b/>
        </w:rPr>
        <w:t xml:space="preserve">, </w:t>
      </w:r>
      <w:r w:rsidR="00450F89" w:rsidRPr="00450F89">
        <w:rPr>
          <w:b/>
        </w:rPr>
        <w:t>RAN4 requirements does not consider timing drifting between NR PSCell and neighboring cells.</w:t>
      </w:r>
      <w:r>
        <w:fldChar w:fldCharType="end"/>
      </w:r>
    </w:p>
    <w:p w:rsidR="00480BDD" w:rsidRPr="00912B13" w:rsidRDefault="00645890" w:rsidP="00983C70">
      <w:pPr>
        <w:jc w:val="both"/>
        <w:rPr>
          <w:rFonts w:asciiTheme="minorHAnsi" w:hAnsiTheme="minorHAnsi"/>
          <w:b/>
        </w:rPr>
      </w:pPr>
      <w:r>
        <w:fldChar w:fldCharType="begin"/>
      </w:r>
      <w:r>
        <w:instrText xml:space="preserve"> REF _Ref508973899 \h  \* MERGEFORMAT </w:instrText>
      </w:r>
      <w:r>
        <w:fldChar w:fldCharType="separate"/>
      </w:r>
      <w:r w:rsidR="003D437D" w:rsidRPr="003D437D">
        <w:rPr>
          <w:b/>
        </w:rPr>
        <w:t xml:space="preserve">Proposal </w:t>
      </w:r>
      <w:r w:rsidR="003D437D" w:rsidRPr="003D437D">
        <w:rPr>
          <w:b/>
          <w:noProof/>
        </w:rPr>
        <w:t>2</w:t>
      </w:r>
      <w:r w:rsidR="003D437D" w:rsidRPr="003D437D">
        <w:rPr>
          <w:b/>
        </w:rPr>
        <w:t>: When NR PSCell is configured, SFTD measurement for non-monitored carrier frequency shall be performed in measurement gap only</w:t>
      </w:r>
      <w:r>
        <w:fldChar w:fldCharType="end"/>
      </w:r>
      <w:r w:rsidR="002E517B" w:rsidRPr="00912B13">
        <w:rPr>
          <w:rFonts w:asciiTheme="minorHAnsi" w:hAnsiTheme="minorHAnsi"/>
          <w:b/>
        </w:rPr>
        <w:t>.</w:t>
      </w:r>
    </w:p>
    <w:p w:rsidR="00EC21BC" w:rsidRDefault="003A6965" w:rsidP="00EC21BC">
      <w:pPr>
        <w:pStyle w:val="1"/>
        <w:rPr>
          <w:rFonts w:ascii="Calibri" w:hAnsi="Calibri" w:cs="Calibri"/>
          <w:b/>
          <w:color w:val="0D0D0D"/>
          <w:sz w:val="24"/>
          <w:szCs w:val="24"/>
        </w:rPr>
      </w:pPr>
      <w:r>
        <w:rPr>
          <w:rFonts w:ascii="Calibri" w:eastAsia="新細明體" w:hAnsi="Calibri" w:cs="Calibri"/>
          <w:b/>
          <w:color w:val="0D0D0D"/>
          <w:sz w:val="24"/>
          <w:szCs w:val="24"/>
          <w:lang w:eastAsia="zh-TW"/>
        </w:rPr>
        <w:t>4</w:t>
      </w:r>
      <w:r w:rsidR="00A73AF2" w:rsidRPr="008127D6">
        <w:rPr>
          <w:rFonts w:ascii="Calibri" w:hAnsi="Calibri" w:cs="Calibri"/>
          <w:b/>
          <w:color w:val="0D0D0D"/>
          <w:sz w:val="24"/>
          <w:szCs w:val="24"/>
        </w:rPr>
        <w:tab/>
      </w:r>
      <w:r w:rsidR="00A73AF2" w:rsidRPr="008127D6">
        <w:rPr>
          <w:rFonts w:ascii="Calibri" w:eastAsia="新細明體" w:hAnsi="Calibri" w:cs="Calibri"/>
          <w:b/>
          <w:color w:val="0D0D0D"/>
          <w:sz w:val="24"/>
          <w:szCs w:val="24"/>
          <w:lang w:eastAsia="zh-TW"/>
        </w:rPr>
        <w:t>Reference</w:t>
      </w:r>
      <w:r w:rsidR="00A73AF2" w:rsidRPr="008127D6">
        <w:rPr>
          <w:rFonts w:ascii="Calibri" w:hAnsi="Calibri" w:cs="Calibri"/>
          <w:b/>
          <w:color w:val="0D0D0D"/>
          <w:sz w:val="24"/>
          <w:szCs w:val="24"/>
        </w:rPr>
        <w:t xml:space="preserve"> </w:t>
      </w:r>
    </w:p>
    <w:p w:rsidR="00650D1C" w:rsidRDefault="00650D1C" w:rsidP="00650D1C">
      <w:pPr>
        <w:rPr>
          <w:lang w:val="en-GB" w:eastAsia="en-US"/>
        </w:rPr>
      </w:pPr>
      <w:r>
        <w:rPr>
          <w:lang w:val="en-GB" w:eastAsia="en-US"/>
        </w:rPr>
        <w:t xml:space="preserve">[1] </w:t>
      </w:r>
      <w:r w:rsidR="00BD51EC" w:rsidRPr="00BD51EC">
        <w:rPr>
          <w:lang w:val="en-GB" w:eastAsia="zh-TW"/>
        </w:rPr>
        <w:t>R2-1804119</w:t>
      </w:r>
      <w:r>
        <w:rPr>
          <w:lang w:val="en-GB" w:eastAsia="en-US"/>
        </w:rPr>
        <w:t xml:space="preserve">, </w:t>
      </w:r>
      <w:r w:rsidR="000C681C">
        <w:rPr>
          <w:lang w:val="en-GB" w:eastAsia="en-US"/>
        </w:rPr>
        <w:t>“</w:t>
      </w:r>
      <w:r w:rsidR="00BD51EC" w:rsidRPr="00BD51EC">
        <w:rPr>
          <w:lang w:val="en-GB" w:eastAsia="en-US"/>
        </w:rPr>
        <w:t xml:space="preserve">LS </w:t>
      </w:r>
      <w:r w:rsidR="00EE2ACD">
        <w:rPr>
          <w:lang w:val="en-GB" w:eastAsia="en-US"/>
        </w:rPr>
        <w:t>o</w:t>
      </w:r>
      <w:r w:rsidR="00BD51EC" w:rsidRPr="00BD51EC">
        <w:rPr>
          <w:lang w:val="en-GB" w:eastAsia="en-US"/>
        </w:rPr>
        <w:t>n SFTD measurements</w:t>
      </w:r>
      <w:r>
        <w:rPr>
          <w:lang w:val="en-GB" w:eastAsia="en-US"/>
        </w:rPr>
        <w:t xml:space="preserve">”, </w:t>
      </w:r>
      <w:r w:rsidR="00BD51EC">
        <w:rPr>
          <w:lang w:val="en-GB" w:eastAsia="en-US"/>
        </w:rPr>
        <w:t>RAN2</w:t>
      </w:r>
    </w:p>
    <w:sectPr w:rsidR="00650D1C" w:rsidSect="00A73AF2">
      <w:footnotePr>
        <w:numRestart w:val="eachSect"/>
      </w:footnotePr>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1C5A" w:rsidRDefault="00811C5A" w:rsidP="008B46F2">
      <w:pPr>
        <w:spacing w:after="0"/>
      </w:pPr>
      <w:r>
        <w:separator/>
      </w:r>
    </w:p>
  </w:endnote>
  <w:endnote w:type="continuationSeparator" w:id="0">
    <w:p w:rsidR="00811C5A" w:rsidRDefault="00811C5A"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BatangChe">
    <w:altName w:val="바탕체"/>
    <w:panose1 w:val="02030609000101010101"/>
    <w:charset w:val="81"/>
    <w:family w:val="modern"/>
    <w:pitch w:val="fixed"/>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Microsoft JhengHei UI">
    <w:panose1 w:val="020B0604030504040204"/>
    <w:charset w:val="88"/>
    <w:family w:val="swiss"/>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1C5A" w:rsidRDefault="00811C5A" w:rsidP="008B46F2">
      <w:pPr>
        <w:spacing w:after="0"/>
      </w:pPr>
      <w:r>
        <w:separator/>
      </w:r>
    </w:p>
  </w:footnote>
  <w:footnote w:type="continuationSeparator" w:id="0">
    <w:p w:rsidR="00811C5A" w:rsidRDefault="00811C5A" w:rsidP="008B46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611F8"/>
    <w:multiLevelType w:val="multilevel"/>
    <w:tmpl w:val="12D826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8E67E3B"/>
    <w:multiLevelType w:val="hybridMultilevel"/>
    <w:tmpl w:val="98E4F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5749E"/>
    <w:multiLevelType w:val="hybridMultilevel"/>
    <w:tmpl w:val="7B26BF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D10B45"/>
    <w:multiLevelType w:val="hybridMultilevel"/>
    <w:tmpl w:val="00364F16"/>
    <w:lvl w:ilvl="0" w:tplc="69E0261C">
      <w:start w:val="1"/>
      <w:numFmt w:val="bullet"/>
      <w:lvlText w:val=""/>
      <w:lvlJc w:val="left"/>
      <w:pPr>
        <w:tabs>
          <w:tab w:val="num" w:pos="720"/>
        </w:tabs>
        <w:ind w:left="720" w:hanging="360"/>
      </w:pPr>
      <w:rPr>
        <w:rFonts w:ascii="Wingdings" w:hAnsi="Wingdings" w:hint="default"/>
      </w:rPr>
    </w:lvl>
    <w:lvl w:ilvl="1" w:tplc="86AE5818">
      <w:start w:val="92"/>
      <w:numFmt w:val="bullet"/>
      <w:lvlText w:val=""/>
      <w:lvlJc w:val="left"/>
      <w:pPr>
        <w:tabs>
          <w:tab w:val="num" w:pos="1440"/>
        </w:tabs>
        <w:ind w:left="1440" w:hanging="360"/>
      </w:pPr>
      <w:rPr>
        <w:rFonts w:ascii="Wingdings" w:hAnsi="Wingdings" w:hint="default"/>
      </w:rPr>
    </w:lvl>
    <w:lvl w:ilvl="2" w:tplc="FFBA31B4" w:tentative="1">
      <w:start w:val="1"/>
      <w:numFmt w:val="bullet"/>
      <w:lvlText w:val=""/>
      <w:lvlJc w:val="left"/>
      <w:pPr>
        <w:tabs>
          <w:tab w:val="num" w:pos="2160"/>
        </w:tabs>
        <w:ind w:left="2160" w:hanging="360"/>
      </w:pPr>
      <w:rPr>
        <w:rFonts w:ascii="Wingdings" w:hAnsi="Wingdings" w:hint="default"/>
      </w:rPr>
    </w:lvl>
    <w:lvl w:ilvl="3" w:tplc="354881CE" w:tentative="1">
      <w:start w:val="1"/>
      <w:numFmt w:val="bullet"/>
      <w:lvlText w:val=""/>
      <w:lvlJc w:val="left"/>
      <w:pPr>
        <w:tabs>
          <w:tab w:val="num" w:pos="2880"/>
        </w:tabs>
        <w:ind w:left="2880" w:hanging="360"/>
      </w:pPr>
      <w:rPr>
        <w:rFonts w:ascii="Wingdings" w:hAnsi="Wingdings" w:hint="default"/>
      </w:rPr>
    </w:lvl>
    <w:lvl w:ilvl="4" w:tplc="5D66A028" w:tentative="1">
      <w:start w:val="1"/>
      <w:numFmt w:val="bullet"/>
      <w:lvlText w:val=""/>
      <w:lvlJc w:val="left"/>
      <w:pPr>
        <w:tabs>
          <w:tab w:val="num" w:pos="3600"/>
        </w:tabs>
        <w:ind w:left="3600" w:hanging="360"/>
      </w:pPr>
      <w:rPr>
        <w:rFonts w:ascii="Wingdings" w:hAnsi="Wingdings" w:hint="default"/>
      </w:rPr>
    </w:lvl>
    <w:lvl w:ilvl="5" w:tplc="935A8A3C" w:tentative="1">
      <w:start w:val="1"/>
      <w:numFmt w:val="bullet"/>
      <w:lvlText w:val=""/>
      <w:lvlJc w:val="left"/>
      <w:pPr>
        <w:tabs>
          <w:tab w:val="num" w:pos="4320"/>
        </w:tabs>
        <w:ind w:left="4320" w:hanging="360"/>
      </w:pPr>
      <w:rPr>
        <w:rFonts w:ascii="Wingdings" w:hAnsi="Wingdings" w:hint="default"/>
      </w:rPr>
    </w:lvl>
    <w:lvl w:ilvl="6" w:tplc="92BCD38C" w:tentative="1">
      <w:start w:val="1"/>
      <w:numFmt w:val="bullet"/>
      <w:lvlText w:val=""/>
      <w:lvlJc w:val="left"/>
      <w:pPr>
        <w:tabs>
          <w:tab w:val="num" w:pos="5040"/>
        </w:tabs>
        <w:ind w:left="5040" w:hanging="360"/>
      </w:pPr>
      <w:rPr>
        <w:rFonts w:ascii="Wingdings" w:hAnsi="Wingdings" w:hint="default"/>
      </w:rPr>
    </w:lvl>
    <w:lvl w:ilvl="7" w:tplc="5BAC41F6" w:tentative="1">
      <w:start w:val="1"/>
      <w:numFmt w:val="bullet"/>
      <w:lvlText w:val=""/>
      <w:lvlJc w:val="left"/>
      <w:pPr>
        <w:tabs>
          <w:tab w:val="num" w:pos="5760"/>
        </w:tabs>
        <w:ind w:left="5760" w:hanging="360"/>
      </w:pPr>
      <w:rPr>
        <w:rFonts w:ascii="Wingdings" w:hAnsi="Wingdings" w:hint="default"/>
      </w:rPr>
    </w:lvl>
    <w:lvl w:ilvl="8" w:tplc="CA220F0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051C3C"/>
    <w:multiLevelType w:val="hybridMultilevel"/>
    <w:tmpl w:val="8736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5C7B7E"/>
    <w:multiLevelType w:val="hybridMultilevel"/>
    <w:tmpl w:val="A5AE7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A32E3E"/>
    <w:multiLevelType w:val="hybridMultilevel"/>
    <w:tmpl w:val="77044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31724C"/>
    <w:multiLevelType w:val="hybridMultilevel"/>
    <w:tmpl w:val="3EDCEE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F1D4CA2"/>
    <w:multiLevelType w:val="multilevel"/>
    <w:tmpl w:val="563226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7954C0A"/>
    <w:multiLevelType w:val="hybridMultilevel"/>
    <w:tmpl w:val="317EF6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09A2E3F"/>
    <w:multiLevelType w:val="hybridMultilevel"/>
    <w:tmpl w:val="D1F8A8E4"/>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4675B4"/>
    <w:multiLevelType w:val="hybridMultilevel"/>
    <w:tmpl w:val="8BBC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D6178F"/>
    <w:multiLevelType w:val="hybridMultilevel"/>
    <w:tmpl w:val="21681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1A2634"/>
    <w:multiLevelType w:val="multilevel"/>
    <w:tmpl w:val="3D38E104"/>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40A52A2E"/>
    <w:multiLevelType w:val="hybridMultilevel"/>
    <w:tmpl w:val="E79C034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FE70A0F"/>
    <w:multiLevelType w:val="hybridMultilevel"/>
    <w:tmpl w:val="27D8F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3A0B18"/>
    <w:multiLevelType w:val="hybridMultilevel"/>
    <w:tmpl w:val="B74ECF1E"/>
    <w:lvl w:ilvl="0" w:tplc="482ADF28">
      <w:start w:val="1"/>
      <w:numFmt w:val="bullet"/>
      <w:lvlText w:val=""/>
      <w:lvlJc w:val="left"/>
      <w:pPr>
        <w:tabs>
          <w:tab w:val="num" w:pos="720"/>
        </w:tabs>
        <w:ind w:left="720" w:hanging="360"/>
      </w:pPr>
      <w:rPr>
        <w:rFonts w:ascii="Wingdings" w:hAnsi="Wingdings" w:hint="default"/>
      </w:rPr>
    </w:lvl>
    <w:lvl w:ilvl="1" w:tplc="979E3190" w:tentative="1">
      <w:start w:val="1"/>
      <w:numFmt w:val="bullet"/>
      <w:lvlText w:val=""/>
      <w:lvlJc w:val="left"/>
      <w:pPr>
        <w:tabs>
          <w:tab w:val="num" w:pos="1440"/>
        </w:tabs>
        <w:ind w:left="1440" w:hanging="360"/>
      </w:pPr>
      <w:rPr>
        <w:rFonts w:ascii="Wingdings" w:hAnsi="Wingdings" w:hint="default"/>
      </w:rPr>
    </w:lvl>
    <w:lvl w:ilvl="2" w:tplc="B008D3C0" w:tentative="1">
      <w:start w:val="1"/>
      <w:numFmt w:val="bullet"/>
      <w:lvlText w:val=""/>
      <w:lvlJc w:val="left"/>
      <w:pPr>
        <w:tabs>
          <w:tab w:val="num" w:pos="2160"/>
        </w:tabs>
        <w:ind w:left="2160" w:hanging="360"/>
      </w:pPr>
      <w:rPr>
        <w:rFonts w:ascii="Wingdings" w:hAnsi="Wingdings" w:hint="default"/>
      </w:rPr>
    </w:lvl>
    <w:lvl w:ilvl="3" w:tplc="E53CEBB0" w:tentative="1">
      <w:start w:val="1"/>
      <w:numFmt w:val="bullet"/>
      <w:lvlText w:val=""/>
      <w:lvlJc w:val="left"/>
      <w:pPr>
        <w:tabs>
          <w:tab w:val="num" w:pos="2880"/>
        </w:tabs>
        <w:ind w:left="2880" w:hanging="360"/>
      </w:pPr>
      <w:rPr>
        <w:rFonts w:ascii="Wingdings" w:hAnsi="Wingdings" w:hint="default"/>
      </w:rPr>
    </w:lvl>
    <w:lvl w:ilvl="4" w:tplc="4F107490" w:tentative="1">
      <w:start w:val="1"/>
      <w:numFmt w:val="bullet"/>
      <w:lvlText w:val=""/>
      <w:lvlJc w:val="left"/>
      <w:pPr>
        <w:tabs>
          <w:tab w:val="num" w:pos="3600"/>
        </w:tabs>
        <w:ind w:left="3600" w:hanging="360"/>
      </w:pPr>
      <w:rPr>
        <w:rFonts w:ascii="Wingdings" w:hAnsi="Wingdings" w:hint="default"/>
      </w:rPr>
    </w:lvl>
    <w:lvl w:ilvl="5" w:tplc="44804700" w:tentative="1">
      <w:start w:val="1"/>
      <w:numFmt w:val="bullet"/>
      <w:lvlText w:val=""/>
      <w:lvlJc w:val="left"/>
      <w:pPr>
        <w:tabs>
          <w:tab w:val="num" w:pos="4320"/>
        </w:tabs>
        <w:ind w:left="4320" w:hanging="360"/>
      </w:pPr>
      <w:rPr>
        <w:rFonts w:ascii="Wingdings" w:hAnsi="Wingdings" w:hint="default"/>
      </w:rPr>
    </w:lvl>
    <w:lvl w:ilvl="6" w:tplc="4A1C7342" w:tentative="1">
      <w:start w:val="1"/>
      <w:numFmt w:val="bullet"/>
      <w:lvlText w:val=""/>
      <w:lvlJc w:val="left"/>
      <w:pPr>
        <w:tabs>
          <w:tab w:val="num" w:pos="5040"/>
        </w:tabs>
        <w:ind w:left="5040" w:hanging="360"/>
      </w:pPr>
      <w:rPr>
        <w:rFonts w:ascii="Wingdings" w:hAnsi="Wingdings" w:hint="default"/>
      </w:rPr>
    </w:lvl>
    <w:lvl w:ilvl="7" w:tplc="38800F0E" w:tentative="1">
      <w:start w:val="1"/>
      <w:numFmt w:val="bullet"/>
      <w:lvlText w:val=""/>
      <w:lvlJc w:val="left"/>
      <w:pPr>
        <w:tabs>
          <w:tab w:val="num" w:pos="5760"/>
        </w:tabs>
        <w:ind w:left="5760" w:hanging="360"/>
      </w:pPr>
      <w:rPr>
        <w:rFonts w:ascii="Wingdings" w:hAnsi="Wingdings" w:hint="default"/>
      </w:rPr>
    </w:lvl>
    <w:lvl w:ilvl="8" w:tplc="E830175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8353EE"/>
    <w:multiLevelType w:val="hybridMultilevel"/>
    <w:tmpl w:val="4BD24F98"/>
    <w:lvl w:ilvl="0" w:tplc="E088624E">
      <w:start w:val="1"/>
      <w:numFmt w:val="bullet"/>
      <w:lvlText w:val=""/>
      <w:lvlJc w:val="left"/>
      <w:pPr>
        <w:tabs>
          <w:tab w:val="num" w:pos="720"/>
        </w:tabs>
        <w:ind w:left="720" w:hanging="360"/>
      </w:pPr>
      <w:rPr>
        <w:rFonts w:ascii="Wingdings" w:hAnsi="Wingdings" w:hint="default"/>
      </w:rPr>
    </w:lvl>
    <w:lvl w:ilvl="1" w:tplc="C12078FE" w:tentative="1">
      <w:start w:val="1"/>
      <w:numFmt w:val="bullet"/>
      <w:lvlText w:val=""/>
      <w:lvlJc w:val="left"/>
      <w:pPr>
        <w:tabs>
          <w:tab w:val="num" w:pos="1440"/>
        </w:tabs>
        <w:ind w:left="1440" w:hanging="360"/>
      </w:pPr>
      <w:rPr>
        <w:rFonts w:ascii="Wingdings" w:hAnsi="Wingdings" w:hint="default"/>
      </w:rPr>
    </w:lvl>
    <w:lvl w:ilvl="2" w:tplc="1EE69E20" w:tentative="1">
      <w:start w:val="1"/>
      <w:numFmt w:val="bullet"/>
      <w:lvlText w:val=""/>
      <w:lvlJc w:val="left"/>
      <w:pPr>
        <w:tabs>
          <w:tab w:val="num" w:pos="2160"/>
        </w:tabs>
        <w:ind w:left="2160" w:hanging="360"/>
      </w:pPr>
      <w:rPr>
        <w:rFonts w:ascii="Wingdings" w:hAnsi="Wingdings" w:hint="default"/>
      </w:rPr>
    </w:lvl>
    <w:lvl w:ilvl="3" w:tplc="9834B0F0" w:tentative="1">
      <w:start w:val="1"/>
      <w:numFmt w:val="bullet"/>
      <w:lvlText w:val=""/>
      <w:lvlJc w:val="left"/>
      <w:pPr>
        <w:tabs>
          <w:tab w:val="num" w:pos="2880"/>
        </w:tabs>
        <w:ind w:left="2880" w:hanging="360"/>
      </w:pPr>
      <w:rPr>
        <w:rFonts w:ascii="Wingdings" w:hAnsi="Wingdings" w:hint="default"/>
      </w:rPr>
    </w:lvl>
    <w:lvl w:ilvl="4" w:tplc="72B88818" w:tentative="1">
      <w:start w:val="1"/>
      <w:numFmt w:val="bullet"/>
      <w:lvlText w:val=""/>
      <w:lvlJc w:val="left"/>
      <w:pPr>
        <w:tabs>
          <w:tab w:val="num" w:pos="3600"/>
        </w:tabs>
        <w:ind w:left="3600" w:hanging="360"/>
      </w:pPr>
      <w:rPr>
        <w:rFonts w:ascii="Wingdings" w:hAnsi="Wingdings" w:hint="default"/>
      </w:rPr>
    </w:lvl>
    <w:lvl w:ilvl="5" w:tplc="6BA402F2" w:tentative="1">
      <w:start w:val="1"/>
      <w:numFmt w:val="bullet"/>
      <w:lvlText w:val=""/>
      <w:lvlJc w:val="left"/>
      <w:pPr>
        <w:tabs>
          <w:tab w:val="num" w:pos="4320"/>
        </w:tabs>
        <w:ind w:left="4320" w:hanging="360"/>
      </w:pPr>
      <w:rPr>
        <w:rFonts w:ascii="Wingdings" w:hAnsi="Wingdings" w:hint="default"/>
      </w:rPr>
    </w:lvl>
    <w:lvl w:ilvl="6" w:tplc="6430E238" w:tentative="1">
      <w:start w:val="1"/>
      <w:numFmt w:val="bullet"/>
      <w:lvlText w:val=""/>
      <w:lvlJc w:val="left"/>
      <w:pPr>
        <w:tabs>
          <w:tab w:val="num" w:pos="5040"/>
        </w:tabs>
        <w:ind w:left="5040" w:hanging="360"/>
      </w:pPr>
      <w:rPr>
        <w:rFonts w:ascii="Wingdings" w:hAnsi="Wingdings" w:hint="default"/>
      </w:rPr>
    </w:lvl>
    <w:lvl w:ilvl="7" w:tplc="27F2CDCE" w:tentative="1">
      <w:start w:val="1"/>
      <w:numFmt w:val="bullet"/>
      <w:lvlText w:val=""/>
      <w:lvlJc w:val="left"/>
      <w:pPr>
        <w:tabs>
          <w:tab w:val="num" w:pos="5760"/>
        </w:tabs>
        <w:ind w:left="5760" w:hanging="360"/>
      </w:pPr>
      <w:rPr>
        <w:rFonts w:ascii="Wingdings" w:hAnsi="Wingdings" w:hint="default"/>
      </w:rPr>
    </w:lvl>
    <w:lvl w:ilvl="8" w:tplc="D278FA3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A0816"/>
    <w:multiLevelType w:val="hybridMultilevel"/>
    <w:tmpl w:val="E404F9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E7B611E"/>
    <w:multiLevelType w:val="multilevel"/>
    <w:tmpl w:val="16C00AD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6CE2CA9"/>
    <w:multiLevelType w:val="hybridMultilevel"/>
    <w:tmpl w:val="262E19D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3D6FFC"/>
    <w:multiLevelType w:val="hybridMultilevel"/>
    <w:tmpl w:val="D1F2CB02"/>
    <w:lvl w:ilvl="0" w:tplc="B71C2CF4">
      <w:start w:val="1"/>
      <w:numFmt w:val="bullet"/>
      <w:lvlText w:val=""/>
      <w:lvlJc w:val="left"/>
      <w:pPr>
        <w:tabs>
          <w:tab w:val="num" w:pos="720"/>
        </w:tabs>
        <w:ind w:left="720" w:hanging="360"/>
      </w:pPr>
      <w:rPr>
        <w:rFonts w:ascii="Wingdings" w:hAnsi="Wingdings" w:hint="default"/>
      </w:rPr>
    </w:lvl>
    <w:lvl w:ilvl="1" w:tplc="0AC0E172" w:tentative="1">
      <w:start w:val="1"/>
      <w:numFmt w:val="bullet"/>
      <w:lvlText w:val=""/>
      <w:lvlJc w:val="left"/>
      <w:pPr>
        <w:tabs>
          <w:tab w:val="num" w:pos="1440"/>
        </w:tabs>
        <w:ind w:left="1440" w:hanging="360"/>
      </w:pPr>
      <w:rPr>
        <w:rFonts w:ascii="Wingdings" w:hAnsi="Wingdings" w:hint="default"/>
      </w:rPr>
    </w:lvl>
    <w:lvl w:ilvl="2" w:tplc="52CE35A4" w:tentative="1">
      <w:start w:val="1"/>
      <w:numFmt w:val="bullet"/>
      <w:lvlText w:val=""/>
      <w:lvlJc w:val="left"/>
      <w:pPr>
        <w:tabs>
          <w:tab w:val="num" w:pos="2160"/>
        </w:tabs>
        <w:ind w:left="2160" w:hanging="360"/>
      </w:pPr>
      <w:rPr>
        <w:rFonts w:ascii="Wingdings" w:hAnsi="Wingdings" w:hint="default"/>
      </w:rPr>
    </w:lvl>
    <w:lvl w:ilvl="3" w:tplc="2194ADB4" w:tentative="1">
      <w:start w:val="1"/>
      <w:numFmt w:val="bullet"/>
      <w:lvlText w:val=""/>
      <w:lvlJc w:val="left"/>
      <w:pPr>
        <w:tabs>
          <w:tab w:val="num" w:pos="2880"/>
        </w:tabs>
        <w:ind w:left="2880" w:hanging="360"/>
      </w:pPr>
      <w:rPr>
        <w:rFonts w:ascii="Wingdings" w:hAnsi="Wingdings" w:hint="default"/>
      </w:rPr>
    </w:lvl>
    <w:lvl w:ilvl="4" w:tplc="848A4446" w:tentative="1">
      <w:start w:val="1"/>
      <w:numFmt w:val="bullet"/>
      <w:lvlText w:val=""/>
      <w:lvlJc w:val="left"/>
      <w:pPr>
        <w:tabs>
          <w:tab w:val="num" w:pos="3600"/>
        </w:tabs>
        <w:ind w:left="3600" w:hanging="360"/>
      </w:pPr>
      <w:rPr>
        <w:rFonts w:ascii="Wingdings" w:hAnsi="Wingdings" w:hint="default"/>
      </w:rPr>
    </w:lvl>
    <w:lvl w:ilvl="5" w:tplc="C3E0FE14" w:tentative="1">
      <w:start w:val="1"/>
      <w:numFmt w:val="bullet"/>
      <w:lvlText w:val=""/>
      <w:lvlJc w:val="left"/>
      <w:pPr>
        <w:tabs>
          <w:tab w:val="num" w:pos="4320"/>
        </w:tabs>
        <w:ind w:left="4320" w:hanging="360"/>
      </w:pPr>
      <w:rPr>
        <w:rFonts w:ascii="Wingdings" w:hAnsi="Wingdings" w:hint="default"/>
      </w:rPr>
    </w:lvl>
    <w:lvl w:ilvl="6" w:tplc="E0D28748" w:tentative="1">
      <w:start w:val="1"/>
      <w:numFmt w:val="bullet"/>
      <w:lvlText w:val=""/>
      <w:lvlJc w:val="left"/>
      <w:pPr>
        <w:tabs>
          <w:tab w:val="num" w:pos="5040"/>
        </w:tabs>
        <w:ind w:left="5040" w:hanging="360"/>
      </w:pPr>
      <w:rPr>
        <w:rFonts w:ascii="Wingdings" w:hAnsi="Wingdings" w:hint="default"/>
      </w:rPr>
    </w:lvl>
    <w:lvl w:ilvl="7" w:tplc="5772278C" w:tentative="1">
      <w:start w:val="1"/>
      <w:numFmt w:val="bullet"/>
      <w:lvlText w:val=""/>
      <w:lvlJc w:val="left"/>
      <w:pPr>
        <w:tabs>
          <w:tab w:val="num" w:pos="5760"/>
        </w:tabs>
        <w:ind w:left="5760" w:hanging="360"/>
      </w:pPr>
      <w:rPr>
        <w:rFonts w:ascii="Wingdings" w:hAnsi="Wingdings" w:hint="default"/>
      </w:rPr>
    </w:lvl>
    <w:lvl w:ilvl="8" w:tplc="9500B88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631A50"/>
    <w:multiLevelType w:val="hybridMultilevel"/>
    <w:tmpl w:val="4E1E51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0CE54FE"/>
    <w:multiLevelType w:val="hybridMultilevel"/>
    <w:tmpl w:val="C9F44F5A"/>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A4F7CF9"/>
    <w:multiLevelType w:val="hybridMultilevel"/>
    <w:tmpl w:val="40C8986A"/>
    <w:lvl w:ilvl="0" w:tplc="04090003">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C0B0F51"/>
    <w:multiLevelType w:val="hybridMultilevel"/>
    <w:tmpl w:val="F0465A50"/>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E294854"/>
    <w:multiLevelType w:val="hybridMultilevel"/>
    <w:tmpl w:val="2FEA96E6"/>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EDD28C2"/>
    <w:multiLevelType w:val="hybridMultilevel"/>
    <w:tmpl w:val="85F6C876"/>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11"/>
  </w:num>
  <w:num w:numId="2">
    <w:abstractNumId w:val="9"/>
  </w:num>
  <w:num w:numId="3">
    <w:abstractNumId w:val="13"/>
  </w:num>
  <w:num w:numId="4">
    <w:abstractNumId w:val="18"/>
  </w:num>
  <w:num w:numId="5">
    <w:abstractNumId w:val="6"/>
  </w:num>
  <w:num w:numId="6">
    <w:abstractNumId w:val="8"/>
  </w:num>
  <w:num w:numId="7">
    <w:abstractNumId w:val="19"/>
  </w:num>
  <w:num w:numId="8">
    <w:abstractNumId w:val="5"/>
  </w:num>
  <w:num w:numId="9">
    <w:abstractNumId w:val="12"/>
  </w:num>
  <w:num w:numId="10">
    <w:abstractNumId w:val="7"/>
  </w:num>
  <w:num w:numId="11">
    <w:abstractNumId w:val="3"/>
  </w:num>
  <w:num w:numId="12">
    <w:abstractNumId w:val="1"/>
  </w:num>
  <w:num w:numId="13">
    <w:abstractNumId w:val="17"/>
  </w:num>
  <w:num w:numId="1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26"/>
  </w:num>
  <w:num w:numId="17">
    <w:abstractNumId w:val="24"/>
  </w:num>
  <w:num w:numId="18">
    <w:abstractNumId w:val="27"/>
  </w:num>
  <w:num w:numId="19">
    <w:abstractNumId w:val="22"/>
  </w:num>
  <w:num w:numId="20">
    <w:abstractNumId w:val="14"/>
  </w:num>
  <w:num w:numId="21">
    <w:abstractNumId w:val="25"/>
  </w:num>
  <w:num w:numId="22">
    <w:abstractNumId w:val="23"/>
  </w:num>
  <w:num w:numId="23">
    <w:abstractNumId w:val="10"/>
  </w:num>
  <w:num w:numId="24">
    <w:abstractNumId w:val="16"/>
  </w:num>
  <w:num w:numId="25">
    <w:abstractNumId w:val="21"/>
  </w:num>
  <w:num w:numId="26">
    <w:abstractNumId w:val="2"/>
  </w:num>
  <w:num w:numId="27">
    <w:abstractNumId w:val="20"/>
  </w:num>
  <w:num w:numId="28">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A73AF2"/>
    <w:rsid w:val="00001C4C"/>
    <w:rsid w:val="00003D39"/>
    <w:rsid w:val="00006676"/>
    <w:rsid w:val="000200EB"/>
    <w:rsid w:val="0002159A"/>
    <w:rsid w:val="00022F6D"/>
    <w:rsid w:val="00040E9B"/>
    <w:rsid w:val="0004581B"/>
    <w:rsid w:val="00047322"/>
    <w:rsid w:val="000629FD"/>
    <w:rsid w:val="00077813"/>
    <w:rsid w:val="00086FF1"/>
    <w:rsid w:val="00097B9C"/>
    <w:rsid w:val="000A1087"/>
    <w:rsid w:val="000A1F8D"/>
    <w:rsid w:val="000A4D1A"/>
    <w:rsid w:val="000B0969"/>
    <w:rsid w:val="000B5696"/>
    <w:rsid w:val="000B6B00"/>
    <w:rsid w:val="000C620E"/>
    <w:rsid w:val="000C681C"/>
    <w:rsid w:val="000D5CA5"/>
    <w:rsid w:val="000D72AD"/>
    <w:rsid w:val="000E1084"/>
    <w:rsid w:val="000E1DA6"/>
    <w:rsid w:val="000E6DD2"/>
    <w:rsid w:val="000F364D"/>
    <w:rsid w:val="000F4016"/>
    <w:rsid w:val="000F4335"/>
    <w:rsid w:val="001001FB"/>
    <w:rsid w:val="00105E05"/>
    <w:rsid w:val="001100E5"/>
    <w:rsid w:val="00124401"/>
    <w:rsid w:val="00124FD2"/>
    <w:rsid w:val="001304D6"/>
    <w:rsid w:val="001346AB"/>
    <w:rsid w:val="001370E1"/>
    <w:rsid w:val="00140BCC"/>
    <w:rsid w:val="001417C6"/>
    <w:rsid w:val="0016447C"/>
    <w:rsid w:val="0016456E"/>
    <w:rsid w:val="001727C3"/>
    <w:rsid w:val="00172A0F"/>
    <w:rsid w:val="00173C94"/>
    <w:rsid w:val="001862A6"/>
    <w:rsid w:val="00190096"/>
    <w:rsid w:val="00190C6C"/>
    <w:rsid w:val="001A0AE5"/>
    <w:rsid w:val="001A1E12"/>
    <w:rsid w:val="001A52B3"/>
    <w:rsid w:val="001B0237"/>
    <w:rsid w:val="001C0DBE"/>
    <w:rsid w:val="001C17F8"/>
    <w:rsid w:val="001C30EE"/>
    <w:rsid w:val="001C32D1"/>
    <w:rsid w:val="001C5884"/>
    <w:rsid w:val="001D13E1"/>
    <w:rsid w:val="001D329D"/>
    <w:rsid w:val="001D6117"/>
    <w:rsid w:val="001E6B36"/>
    <w:rsid w:val="001E7567"/>
    <w:rsid w:val="001F70A4"/>
    <w:rsid w:val="0020101F"/>
    <w:rsid w:val="002133C5"/>
    <w:rsid w:val="00214F29"/>
    <w:rsid w:val="00216288"/>
    <w:rsid w:val="00220743"/>
    <w:rsid w:val="00221265"/>
    <w:rsid w:val="00224DC5"/>
    <w:rsid w:val="00230BD4"/>
    <w:rsid w:val="00243C5F"/>
    <w:rsid w:val="00244433"/>
    <w:rsid w:val="0025342E"/>
    <w:rsid w:val="00263385"/>
    <w:rsid w:val="00266B95"/>
    <w:rsid w:val="00266EB5"/>
    <w:rsid w:val="002678C4"/>
    <w:rsid w:val="00272668"/>
    <w:rsid w:val="00281733"/>
    <w:rsid w:val="00283A11"/>
    <w:rsid w:val="002856DC"/>
    <w:rsid w:val="00290B25"/>
    <w:rsid w:val="00293345"/>
    <w:rsid w:val="002A4A1B"/>
    <w:rsid w:val="002A7C75"/>
    <w:rsid w:val="002B0873"/>
    <w:rsid w:val="002B4FBA"/>
    <w:rsid w:val="002B66F6"/>
    <w:rsid w:val="002B77AA"/>
    <w:rsid w:val="002C2E25"/>
    <w:rsid w:val="002C464A"/>
    <w:rsid w:val="002D0103"/>
    <w:rsid w:val="002D409D"/>
    <w:rsid w:val="002D6067"/>
    <w:rsid w:val="002D736C"/>
    <w:rsid w:val="002E517B"/>
    <w:rsid w:val="002E7C2F"/>
    <w:rsid w:val="002F275D"/>
    <w:rsid w:val="002F5DB2"/>
    <w:rsid w:val="00300C80"/>
    <w:rsid w:val="00321182"/>
    <w:rsid w:val="00331B27"/>
    <w:rsid w:val="0033279E"/>
    <w:rsid w:val="00345B89"/>
    <w:rsid w:val="00350127"/>
    <w:rsid w:val="00350306"/>
    <w:rsid w:val="0035121F"/>
    <w:rsid w:val="0035380B"/>
    <w:rsid w:val="0037116D"/>
    <w:rsid w:val="003763DD"/>
    <w:rsid w:val="00390F86"/>
    <w:rsid w:val="00395315"/>
    <w:rsid w:val="003A2E3D"/>
    <w:rsid w:val="003A4FB1"/>
    <w:rsid w:val="003A6965"/>
    <w:rsid w:val="003A6B2A"/>
    <w:rsid w:val="003C7400"/>
    <w:rsid w:val="003D09F6"/>
    <w:rsid w:val="003D437D"/>
    <w:rsid w:val="003D4F46"/>
    <w:rsid w:val="003D7983"/>
    <w:rsid w:val="003E0AF2"/>
    <w:rsid w:val="003E39ED"/>
    <w:rsid w:val="003E7CAF"/>
    <w:rsid w:val="003F008C"/>
    <w:rsid w:val="0040565F"/>
    <w:rsid w:val="004132DF"/>
    <w:rsid w:val="00421F6B"/>
    <w:rsid w:val="00425181"/>
    <w:rsid w:val="004319A4"/>
    <w:rsid w:val="00443D92"/>
    <w:rsid w:val="00450F89"/>
    <w:rsid w:val="00470794"/>
    <w:rsid w:val="00470D2A"/>
    <w:rsid w:val="00475CD1"/>
    <w:rsid w:val="00480BDD"/>
    <w:rsid w:val="0048680C"/>
    <w:rsid w:val="0049165C"/>
    <w:rsid w:val="00494E74"/>
    <w:rsid w:val="004A1EF4"/>
    <w:rsid w:val="004A5F7A"/>
    <w:rsid w:val="004B464E"/>
    <w:rsid w:val="004C23F4"/>
    <w:rsid w:val="004D0FA1"/>
    <w:rsid w:val="004D7CA5"/>
    <w:rsid w:val="004E0AD6"/>
    <w:rsid w:val="004E27A3"/>
    <w:rsid w:val="004E646A"/>
    <w:rsid w:val="004F2C41"/>
    <w:rsid w:val="004F42C8"/>
    <w:rsid w:val="00500C49"/>
    <w:rsid w:val="0050791E"/>
    <w:rsid w:val="00513E52"/>
    <w:rsid w:val="00514C73"/>
    <w:rsid w:val="00517915"/>
    <w:rsid w:val="0052403E"/>
    <w:rsid w:val="0053384E"/>
    <w:rsid w:val="00537B23"/>
    <w:rsid w:val="005437F2"/>
    <w:rsid w:val="00545E38"/>
    <w:rsid w:val="00547527"/>
    <w:rsid w:val="005549CF"/>
    <w:rsid w:val="005739D4"/>
    <w:rsid w:val="005755F5"/>
    <w:rsid w:val="00581563"/>
    <w:rsid w:val="0058270A"/>
    <w:rsid w:val="00590416"/>
    <w:rsid w:val="005A287A"/>
    <w:rsid w:val="005B1F99"/>
    <w:rsid w:val="005B57B2"/>
    <w:rsid w:val="005C04C9"/>
    <w:rsid w:val="005C557C"/>
    <w:rsid w:val="005C7A97"/>
    <w:rsid w:val="005D20B1"/>
    <w:rsid w:val="005D291A"/>
    <w:rsid w:val="005D2CD0"/>
    <w:rsid w:val="005D5851"/>
    <w:rsid w:val="005E232D"/>
    <w:rsid w:val="005E5DA7"/>
    <w:rsid w:val="005F20EE"/>
    <w:rsid w:val="005F4268"/>
    <w:rsid w:val="005F4992"/>
    <w:rsid w:val="006058DA"/>
    <w:rsid w:val="006103A5"/>
    <w:rsid w:val="00611952"/>
    <w:rsid w:val="006120D8"/>
    <w:rsid w:val="00612456"/>
    <w:rsid w:val="00613CA1"/>
    <w:rsid w:val="00617553"/>
    <w:rsid w:val="006214DF"/>
    <w:rsid w:val="006223FE"/>
    <w:rsid w:val="00623E88"/>
    <w:rsid w:val="00624315"/>
    <w:rsid w:val="006249BD"/>
    <w:rsid w:val="00630F0F"/>
    <w:rsid w:val="006354C0"/>
    <w:rsid w:val="0063696C"/>
    <w:rsid w:val="00645890"/>
    <w:rsid w:val="00650D1C"/>
    <w:rsid w:val="00651F28"/>
    <w:rsid w:val="00653D86"/>
    <w:rsid w:val="006542A2"/>
    <w:rsid w:val="0066047D"/>
    <w:rsid w:val="00661EEA"/>
    <w:rsid w:val="0066414D"/>
    <w:rsid w:val="0066486C"/>
    <w:rsid w:val="006720CC"/>
    <w:rsid w:val="006841E1"/>
    <w:rsid w:val="0069467E"/>
    <w:rsid w:val="006950BC"/>
    <w:rsid w:val="00695A90"/>
    <w:rsid w:val="00696355"/>
    <w:rsid w:val="006A69DA"/>
    <w:rsid w:val="006B0254"/>
    <w:rsid w:val="006B76B2"/>
    <w:rsid w:val="006B7A91"/>
    <w:rsid w:val="006C02D2"/>
    <w:rsid w:val="006D0602"/>
    <w:rsid w:val="006E0954"/>
    <w:rsid w:val="006E4A33"/>
    <w:rsid w:val="006F4163"/>
    <w:rsid w:val="007170B9"/>
    <w:rsid w:val="007259D8"/>
    <w:rsid w:val="00726752"/>
    <w:rsid w:val="00730518"/>
    <w:rsid w:val="00737776"/>
    <w:rsid w:val="0074155E"/>
    <w:rsid w:val="0074281B"/>
    <w:rsid w:val="00757B1C"/>
    <w:rsid w:val="0076103D"/>
    <w:rsid w:val="0076621A"/>
    <w:rsid w:val="00775016"/>
    <w:rsid w:val="00776D67"/>
    <w:rsid w:val="00777776"/>
    <w:rsid w:val="007814A1"/>
    <w:rsid w:val="0079655D"/>
    <w:rsid w:val="00797A38"/>
    <w:rsid w:val="007A22C0"/>
    <w:rsid w:val="007A2A12"/>
    <w:rsid w:val="007A7C68"/>
    <w:rsid w:val="007B3321"/>
    <w:rsid w:val="007C09DE"/>
    <w:rsid w:val="007C69DE"/>
    <w:rsid w:val="007D1275"/>
    <w:rsid w:val="007D5245"/>
    <w:rsid w:val="007D55DB"/>
    <w:rsid w:val="007E041A"/>
    <w:rsid w:val="007E2F64"/>
    <w:rsid w:val="007E4C2C"/>
    <w:rsid w:val="007E5C2A"/>
    <w:rsid w:val="007E651E"/>
    <w:rsid w:val="007E767B"/>
    <w:rsid w:val="007F0327"/>
    <w:rsid w:val="00801E6D"/>
    <w:rsid w:val="0080403F"/>
    <w:rsid w:val="00807D81"/>
    <w:rsid w:val="00811C5A"/>
    <w:rsid w:val="00815528"/>
    <w:rsid w:val="00815C80"/>
    <w:rsid w:val="0081652F"/>
    <w:rsid w:val="00817E05"/>
    <w:rsid w:val="00821C46"/>
    <w:rsid w:val="00824DC7"/>
    <w:rsid w:val="00826C44"/>
    <w:rsid w:val="00831E0C"/>
    <w:rsid w:val="00840BDD"/>
    <w:rsid w:val="008461BE"/>
    <w:rsid w:val="00851423"/>
    <w:rsid w:val="00855E4D"/>
    <w:rsid w:val="00863843"/>
    <w:rsid w:val="0087124E"/>
    <w:rsid w:val="0087195F"/>
    <w:rsid w:val="00874309"/>
    <w:rsid w:val="00875EC7"/>
    <w:rsid w:val="00882B65"/>
    <w:rsid w:val="00884E00"/>
    <w:rsid w:val="00885174"/>
    <w:rsid w:val="008A232B"/>
    <w:rsid w:val="008A37F5"/>
    <w:rsid w:val="008A62B5"/>
    <w:rsid w:val="008B3D1D"/>
    <w:rsid w:val="008B46F2"/>
    <w:rsid w:val="008C193F"/>
    <w:rsid w:val="008D6910"/>
    <w:rsid w:val="008F4302"/>
    <w:rsid w:val="008F7592"/>
    <w:rsid w:val="00906066"/>
    <w:rsid w:val="00906392"/>
    <w:rsid w:val="00912B13"/>
    <w:rsid w:val="00921406"/>
    <w:rsid w:val="0093271D"/>
    <w:rsid w:val="00932B71"/>
    <w:rsid w:val="00933E55"/>
    <w:rsid w:val="00934044"/>
    <w:rsid w:val="0093767D"/>
    <w:rsid w:val="009413BA"/>
    <w:rsid w:val="00941CB1"/>
    <w:rsid w:val="00944B4B"/>
    <w:rsid w:val="00946123"/>
    <w:rsid w:val="009473B5"/>
    <w:rsid w:val="00961FB6"/>
    <w:rsid w:val="00966E11"/>
    <w:rsid w:val="00983C70"/>
    <w:rsid w:val="00985E0D"/>
    <w:rsid w:val="0099092A"/>
    <w:rsid w:val="009913D2"/>
    <w:rsid w:val="00991EF6"/>
    <w:rsid w:val="00995E1D"/>
    <w:rsid w:val="0099719B"/>
    <w:rsid w:val="009A0035"/>
    <w:rsid w:val="009A05CE"/>
    <w:rsid w:val="009A7997"/>
    <w:rsid w:val="009B7276"/>
    <w:rsid w:val="009B7969"/>
    <w:rsid w:val="009C1FA5"/>
    <w:rsid w:val="009C3E52"/>
    <w:rsid w:val="009C4706"/>
    <w:rsid w:val="009C73E1"/>
    <w:rsid w:val="009E7117"/>
    <w:rsid w:val="009F10E9"/>
    <w:rsid w:val="009F238F"/>
    <w:rsid w:val="009F5303"/>
    <w:rsid w:val="009F53CF"/>
    <w:rsid w:val="009F6C30"/>
    <w:rsid w:val="00A03AF7"/>
    <w:rsid w:val="00A17FA2"/>
    <w:rsid w:val="00A236A0"/>
    <w:rsid w:val="00A2376F"/>
    <w:rsid w:val="00A23984"/>
    <w:rsid w:val="00A27BF2"/>
    <w:rsid w:val="00A27E93"/>
    <w:rsid w:val="00A321D8"/>
    <w:rsid w:val="00A3243F"/>
    <w:rsid w:val="00A359FB"/>
    <w:rsid w:val="00A447ED"/>
    <w:rsid w:val="00A46F35"/>
    <w:rsid w:val="00A568E1"/>
    <w:rsid w:val="00A576F9"/>
    <w:rsid w:val="00A64F42"/>
    <w:rsid w:val="00A65F3E"/>
    <w:rsid w:val="00A678F3"/>
    <w:rsid w:val="00A67CBA"/>
    <w:rsid w:val="00A73AF2"/>
    <w:rsid w:val="00A74651"/>
    <w:rsid w:val="00A801A3"/>
    <w:rsid w:val="00A81CF3"/>
    <w:rsid w:val="00A83605"/>
    <w:rsid w:val="00A83FEB"/>
    <w:rsid w:val="00A846B8"/>
    <w:rsid w:val="00A86391"/>
    <w:rsid w:val="00A90C53"/>
    <w:rsid w:val="00AA0C0B"/>
    <w:rsid w:val="00AA5096"/>
    <w:rsid w:val="00AB1403"/>
    <w:rsid w:val="00AB34F9"/>
    <w:rsid w:val="00AB509A"/>
    <w:rsid w:val="00AB78A9"/>
    <w:rsid w:val="00AC0142"/>
    <w:rsid w:val="00AC0494"/>
    <w:rsid w:val="00AD065D"/>
    <w:rsid w:val="00AD228B"/>
    <w:rsid w:val="00AD5E32"/>
    <w:rsid w:val="00AE2A3B"/>
    <w:rsid w:val="00AE5BC1"/>
    <w:rsid w:val="00AE61E0"/>
    <w:rsid w:val="00AF1D7A"/>
    <w:rsid w:val="00AF1FA5"/>
    <w:rsid w:val="00AF68E7"/>
    <w:rsid w:val="00B04870"/>
    <w:rsid w:val="00B0528E"/>
    <w:rsid w:val="00B0676F"/>
    <w:rsid w:val="00B06813"/>
    <w:rsid w:val="00B10524"/>
    <w:rsid w:val="00B145EC"/>
    <w:rsid w:val="00B17AEB"/>
    <w:rsid w:val="00B37A9A"/>
    <w:rsid w:val="00B37D92"/>
    <w:rsid w:val="00B43F46"/>
    <w:rsid w:val="00B53228"/>
    <w:rsid w:val="00B56261"/>
    <w:rsid w:val="00B7221B"/>
    <w:rsid w:val="00B72269"/>
    <w:rsid w:val="00B75595"/>
    <w:rsid w:val="00B775CB"/>
    <w:rsid w:val="00B82C36"/>
    <w:rsid w:val="00B82C84"/>
    <w:rsid w:val="00B84C5F"/>
    <w:rsid w:val="00B85346"/>
    <w:rsid w:val="00B869D1"/>
    <w:rsid w:val="00B951D5"/>
    <w:rsid w:val="00BA0903"/>
    <w:rsid w:val="00BA7C7D"/>
    <w:rsid w:val="00BB32D9"/>
    <w:rsid w:val="00BB69BA"/>
    <w:rsid w:val="00BB7226"/>
    <w:rsid w:val="00BC037D"/>
    <w:rsid w:val="00BC0498"/>
    <w:rsid w:val="00BC0B12"/>
    <w:rsid w:val="00BC1AC5"/>
    <w:rsid w:val="00BC4B1A"/>
    <w:rsid w:val="00BC64F8"/>
    <w:rsid w:val="00BD10B2"/>
    <w:rsid w:val="00BD4B9B"/>
    <w:rsid w:val="00BD51EC"/>
    <w:rsid w:val="00BD6A83"/>
    <w:rsid w:val="00BE4CCB"/>
    <w:rsid w:val="00BE7E74"/>
    <w:rsid w:val="00C0488F"/>
    <w:rsid w:val="00C06792"/>
    <w:rsid w:val="00C11FBC"/>
    <w:rsid w:val="00C12FE7"/>
    <w:rsid w:val="00C15028"/>
    <w:rsid w:val="00C21669"/>
    <w:rsid w:val="00C24B7C"/>
    <w:rsid w:val="00C26753"/>
    <w:rsid w:val="00C37427"/>
    <w:rsid w:val="00C4405F"/>
    <w:rsid w:val="00C45B41"/>
    <w:rsid w:val="00C468B7"/>
    <w:rsid w:val="00C55FC8"/>
    <w:rsid w:val="00C64FF0"/>
    <w:rsid w:val="00C6526B"/>
    <w:rsid w:val="00C65892"/>
    <w:rsid w:val="00C709AA"/>
    <w:rsid w:val="00C70ABF"/>
    <w:rsid w:val="00C72F28"/>
    <w:rsid w:val="00C7534C"/>
    <w:rsid w:val="00C921A5"/>
    <w:rsid w:val="00C921B9"/>
    <w:rsid w:val="00C963C4"/>
    <w:rsid w:val="00C97B94"/>
    <w:rsid w:val="00CA0B58"/>
    <w:rsid w:val="00CA2000"/>
    <w:rsid w:val="00CB536B"/>
    <w:rsid w:val="00CC40AB"/>
    <w:rsid w:val="00CD6583"/>
    <w:rsid w:val="00CD6FFE"/>
    <w:rsid w:val="00CD767C"/>
    <w:rsid w:val="00CE0988"/>
    <w:rsid w:val="00CE2ACF"/>
    <w:rsid w:val="00CE59F8"/>
    <w:rsid w:val="00CE6956"/>
    <w:rsid w:val="00CF0A1F"/>
    <w:rsid w:val="00CF5BA1"/>
    <w:rsid w:val="00CF681A"/>
    <w:rsid w:val="00CF6A9D"/>
    <w:rsid w:val="00D048DF"/>
    <w:rsid w:val="00D10FDD"/>
    <w:rsid w:val="00D13BA6"/>
    <w:rsid w:val="00D13D68"/>
    <w:rsid w:val="00D14890"/>
    <w:rsid w:val="00D16AD3"/>
    <w:rsid w:val="00D2625B"/>
    <w:rsid w:val="00D3517C"/>
    <w:rsid w:val="00D41CC9"/>
    <w:rsid w:val="00D4269F"/>
    <w:rsid w:val="00D43C9E"/>
    <w:rsid w:val="00D4651B"/>
    <w:rsid w:val="00D47B03"/>
    <w:rsid w:val="00D53BD4"/>
    <w:rsid w:val="00D54527"/>
    <w:rsid w:val="00D560E1"/>
    <w:rsid w:val="00D72535"/>
    <w:rsid w:val="00D73CE5"/>
    <w:rsid w:val="00D856F1"/>
    <w:rsid w:val="00D87A26"/>
    <w:rsid w:val="00D92783"/>
    <w:rsid w:val="00D93857"/>
    <w:rsid w:val="00D9388F"/>
    <w:rsid w:val="00DA69CE"/>
    <w:rsid w:val="00DA7B0C"/>
    <w:rsid w:val="00DB4511"/>
    <w:rsid w:val="00DB6D5B"/>
    <w:rsid w:val="00DB7AC2"/>
    <w:rsid w:val="00DC0875"/>
    <w:rsid w:val="00DC562E"/>
    <w:rsid w:val="00DD0B2A"/>
    <w:rsid w:val="00DD2AC5"/>
    <w:rsid w:val="00DE3433"/>
    <w:rsid w:val="00DE462C"/>
    <w:rsid w:val="00DE5DB3"/>
    <w:rsid w:val="00DE6D2A"/>
    <w:rsid w:val="00DF16F2"/>
    <w:rsid w:val="00DF2E69"/>
    <w:rsid w:val="00DF618D"/>
    <w:rsid w:val="00E01360"/>
    <w:rsid w:val="00E0799B"/>
    <w:rsid w:val="00E10336"/>
    <w:rsid w:val="00E1753D"/>
    <w:rsid w:val="00E22059"/>
    <w:rsid w:val="00E25B4E"/>
    <w:rsid w:val="00E262F4"/>
    <w:rsid w:val="00E2692D"/>
    <w:rsid w:val="00E271DD"/>
    <w:rsid w:val="00E3359B"/>
    <w:rsid w:val="00E35E17"/>
    <w:rsid w:val="00E37D66"/>
    <w:rsid w:val="00E45AD0"/>
    <w:rsid w:val="00E50592"/>
    <w:rsid w:val="00E5309F"/>
    <w:rsid w:val="00E5472D"/>
    <w:rsid w:val="00E61FDF"/>
    <w:rsid w:val="00E71B0B"/>
    <w:rsid w:val="00E7404F"/>
    <w:rsid w:val="00E83A7D"/>
    <w:rsid w:val="00E85BDD"/>
    <w:rsid w:val="00E8628C"/>
    <w:rsid w:val="00E86EF5"/>
    <w:rsid w:val="00E9196A"/>
    <w:rsid w:val="00EA7E6A"/>
    <w:rsid w:val="00EB1CC2"/>
    <w:rsid w:val="00EB1F6C"/>
    <w:rsid w:val="00EB6A1E"/>
    <w:rsid w:val="00EC21BC"/>
    <w:rsid w:val="00EC3BDE"/>
    <w:rsid w:val="00EC5615"/>
    <w:rsid w:val="00EC6E4F"/>
    <w:rsid w:val="00ED228C"/>
    <w:rsid w:val="00ED4DF8"/>
    <w:rsid w:val="00ED7868"/>
    <w:rsid w:val="00EE0926"/>
    <w:rsid w:val="00EE2ACD"/>
    <w:rsid w:val="00EE3DFF"/>
    <w:rsid w:val="00EE565D"/>
    <w:rsid w:val="00EF2C63"/>
    <w:rsid w:val="00F011C1"/>
    <w:rsid w:val="00F01F7B"/>
    <w:rsid w:val="00F028C7"/>
    <w:rsid w:val="00F06D85"/>
    <w:rsid w:val="00F0747D"/>
    <w:rsid w:val="00F10817"/>
    <w:rsid w:val="00F13558"/>
    <w:rsid w:val="00F1394A"/>
    <w:rsid w:val="00F16553"/>
    <w:rsid w:val="00F2149F"/>
    <w:rsid w:val="00F23E4F"/>
    <w:rsid w:val="00F27CFB"/>
    <w:rsid w:val="00F336F0"/>
    <w:rsid w:val="00F3394A"/>
    <w:rsid w:val="00F35DA6"/>
    <w:rsid w:val="00F36B92"/>
    <w:rsid w:val="00F41121"/>
    <w:rsid w:val="00F45C6C"/>
    <w:rsid w:val="00F4783A"/>
    <w:rsid w:val="00F56023"/>
    <w:rsid w:val="00F61ADA"/>
    <w:rsid w:val="00F61C5F"/>
    <w:rsid w:val="00F71BF3"/>
    <w:rsid w:val="00F72092"/>
    <w:rsid w:val="00F749BF"/>
    <w:rsid w:val="00F74CBD"/>
    <w:rsid w:val="00F879E7"/>
    <w:rsid w:val="00F952EB"/>
    <w:rsid w:val="00F96D6D"/>
    <w:rsid w:val="00FA0168"/>
    <w:rsid w:val="00FA22FC"/>
    <w:rsid w:val="00FB476B"/>
    <w:rsid w:val="00FC29F2"/>
    <w:rsid w:val="00FC61DA"/>
    <w:rsid w:val="00FC7A84"/>
    <w:rsid w:val="00FD1589"/>
    <w:rsid w:val="00FD213D"/>
    <w:rsid w:val="00FE4168"/>
    <w:rsid w:val="00FF56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CBD1056-95ED-42AE-BD93-301583E4B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4268"/>
    <w:pPr>
      <w:spacing w:after="180" w:line="240" w:lineRule="auto"/>
    </w:pPr>
    <w:rPr>
      <w:rFonts w:ascii="Times New Roman" w:eastAsia="BatangChe" w:hAnsi="Times New Roman" w:cs="Times New Roman"/>
      <w:sz w:val="20"/>
      <w:szCs w:val="20"/>
      <w:lang w:eastAsia="ko-KR"/>
    </w:rPr>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4">
    <w:name w:val="heading 4"/>
    <w:basedOn w:val="a"/>
    <w:next w:val="a"/>
    <w:link w:val="40"/>
    <w:uiPriority w:val="9"/>
    <w:semiHidden/>
    <w:unhideWhenUsed/>
    <w:qFormat/>
    <w:rsid w:val="00DB7AC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b/>
      <w:kern w:val="2"/>
      <w:sz w:val="18"/>
      <w:lang w:eastAsia="zh-TW"/>
    </w:rPr>
  </w:style>
  <w:style w:type="paragraph" w:customStyle="1" w:styleId="TAL">
    <w:name w:val="TAL"/>
    <w:basedOn w:val="a"/>
    <w:link w:val="TALChar"/>
    <w:rsid w:val="00A73AF2"/>
    <w:pPr>
      <w:keepNext/>
      <w:keepLines/>
      <w:spacing w:after="200" w:line="276" w:lineRule="auto"/>
    </w:pPr>
    <w:rPr>
      <w:rFonts w:ascii="Arial" w:eastAsia="新細明體" w:hAnsi="Arial"/>
      <w:kern w:val="2"/>
      <w:sz w:val="18"/>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eastAsia="SimSun"/>
      <w:b/>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rPr>
  </w:style>
  <w:style w:type="character" w:customStyle="1" w:styleId="TAHCar">
    <w:name w:val="TAH Car"/>
    <w:link w:val="TAH"/>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paragraph" w:customStyle="1" w:styleId="CRCoverPage">
    <w:name w:val="CR Cover Page"/>
    <w:rsid w:val="001B0237"/>
    <w:pPr>
      <w:spacing w:after="120" w:line="240" w:lineRule="auto"/>
    </w:pPr>
    <w:rPr>
      <w:rFonts w:ascii="Arial" w:eastAsia="MS Mincho" w:hAnsi="Arial" w:cs="Times New Roman"/>
      <w:sz w:val="20"/>
      <w:szCs w:val="20"/>
      <w:lang w:val="en-GB" w:eastAsia="en-US"/>
    </w:rPr>
  </w:style>
  <w:style w:type="character" w:styleId="ae">
    <w:name w:val="Hyperlink"/>
    <w:uiPriority w:val="99"/>
    <w:unhideWhenUsed/>
    <w:rsid w:val="00995E1D"/>
    <w:rPr>
      <w:color w:val="0000FF"/>
      <w:u w:val="single"/>
    </w:rPr>
  </w:style>
  <w:style w:type="paragraph" w:customStyle="1" w:styleId="Doc-text2">
    <w:name w:val="Doc-text2"/>
    <w:basedOn w:val="a"/>
    <w:link w:val="Doc-text2Char"/>
    <w:qFormat/>
    <w:rsid w:val="00097B9C"/>
    <w:pPr>
      <w:tabs>
        <w:tab w:val="left" w:pos="1622"/>
      </w:tabs>
      <w:overflowPunct w:val="0"/>
      <w:autoSpaceDE w:val="0"/>
      <w:autoSpaceDN w:val="0"/>
      <w:adjustRightInd w:val="0"/>
      <w:ind w:left="1622" w:hanging="363"/>
      <w:textAlignment w:val="baseline"/>
    </w:pPr>
    <w:rPr>
      <w:rFonts w:ascii="Arial" w:eastAsia="MS Mincho" w:hAnsi="Arial"/>
      <w:szCs w:val="24"/>
      <w:lang w:val="en-GB" w:eastAsia="en-GB"/>
    </w:rPr>
  </w:style>
  <w:style w:type="character" w:customStyle="1" w:styleId="Doc-text2Char">
    <w:name w:val="Doc-text2 Char"/>
    <w:link w:val="Doc-text2"/>
    <w:rsid w:val="00097B9C"/>
    <w:rPr>
      <w:rFonts w:ascii="Arial" w:eastAsia="MS Mincho" w:hAnsi="Arial" w:cs="Times New Roman"/>
      <w:sz w:val="20"/>
      <w:szCs w:val="24"/>
      <w:lang w:val="en-GB" w:eastAsia="en-GB"/>
    </w:rPr>
  </w:style>
  <w:style w:type="character" w:customStyle="1" w:styleId="40">
    <w:name w:val="標題 4 字元"/>
    <w:basedOn w:val="a0"/>
    <w:link w:val="4"/>
    <w:uiPriority w:val="9"/>
    <w:semiHidden/>
    <w:rsid w:val="00DB7AC2"/>
    <w:rPr>
      <w:rFonts w:asciiTheme="majorHAnsi" w:eastAsiaTheme="majorEastAsia" w:hAnsiTheme="majorHAnsi" w:cstheme="majorBidi"/>
      <w:i/>
      <w:iCs/>
      <w:color w:val="2E74B5" w:themeColor="accent1" w:themeShade="BF"/>
      <w:sz w:val="20"/>
      <w:szCs w:val="20"/>
      <w:lang w:eastAsia="ko-KR"/>
    </w:rPr>
  </w:style>
  <w:style w:type="character" w:styleId="af">
    <w:name w:val="annotation reference"/>
    <w:basedOn w:val="a0"/>
    <w:uiPriority w:val="99"/>
    <w:semiHidden/>
    <w:unhideWhenUsed/>
    <w:rsid w:val="00851423"/>
    <w:rPr>
      <w:sz w:val="16"/>
      <w:szCs w:val="16"/>
    </w:rPr>
  </w:style>
  <w:style w:type="paragraph" w:styleId="af0">
    <w:name w:val="annotation text"/>
    <w:basedOn w:val="a"/>
    <w:link w:val="af1"/>
    <w:uiPriority w:val="99"/>
    <w:semiHidden/>
    <w:unhideWhenUsed/>
    <w:rsid w:val="00851423"/>
  </w:style>
  <w:style w:type="character" w:customStyle="1" w:styleId="af1">
    <w:name w:val="註解文字 字元"/>
    <w:basedOn w:val="a0"/>
    <w:link w:val="af0"/>
    <w:uiPriority w:val="99"/>
    <w:semiHidden/>
    <w:rsid w:val="00851423"/>
    <w:rPr>
      <w:rFonts w:ascii="Times New Roman" w:eastAsia="BatangChe" w:hAnsi="Times New Roman" w:cs="Times New Roman"/>
      <w:sz w:val="20"/>
      <w:szCs w:val="20"/>
      <w:lang w:eastAsia="ko-KR"/>
    </w:rPr>
  </w:style>
  <w:style w:type="paragraph" w:styleId="af2">
    <w:name w:val="annotation subject"/>
    <w:basedOn w:val="af0"/>
    <w:next w:val="af0"/>
    <w:link w:val="af3"/>
    <w:uiPriority w:val="99"/>
    <w:semiHidden/>
    <w:unhideWhenUsed/>
    <w:rsid w:val="00851423"/>
    <w:rPr>
      <w:b/>
      <w:bCs/>
    </w:rPr>
  </w:style>
  <w:style w:type="character" w:customStyle="1" w:styleId="af3">
    <w:name w:val="註解主旨 字元"/>
    <w:basedOn w:val="af1"/>
    <w:link w:val="af2"/>
    <w:uiPriority w:val="99"/>
    <w:semiHidden/>
    <w:rsid w:val="00851423"/>
    <w:rPr>
      <w:rFonts w:ascii="Times New Roman" w:eastAsia="BatangChe" w:hAnsi="Times New Roman" w:cs="Times New Roman"/>
      <w:b/>
      <w:bCs/>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161134">
      <w:bodyDiv w:val="1"/>
      <w:marLeft w:val="0"/>
      <w:marRight w:val="0"/>
      <w:marTop w:val="0"/>
      <w:marBottom w:val="0"/>
      <w:divBdr>
        <w:top w:val="none" w:sz="0" w:space="0" w:color="auto"/>
        <w:left w:val="none" w:sz="0" w:space="0" w:color="auto"/>
        <w:bottom w:val="none" w:sz="0" w:space="0" w:color="auto"/>
        <w:right w:val="none" w:sz="0" w:space="0" w:color="auto"/>
      </w:divBdr>
      <w:divsChild>
        <w:div w:id="935482718">
          <w:marLeft w:val="360"/>
          <w:marRight w:val="0"/>
          <w:marTop w:val="200"/>
          <w:marBottom w:val="0"/>
          <w:divBdr>
            <w:top w:val="none" w:sz="0" w:space="0" w:color="auto"/>
            <w:left w:val="none" w:sz="0" w:space="0" w:color="auto"/>
            <w:bottom w:val="none" w:sz="0" w:space="0" w:color="auto"/>
            <w:right w:val="none" w:sz="0" w:space="0" w:color="auto"/>
          </w:divBdr>
        </w:div>
      </w:divsChild>
    </w:div>
    <w:div w:id="223033171">
      <w:bodyDiv w:val="1"/>
      <w:marLeft w:val="0"/>
      <w:marRight w:val="0"/>
      <w:marTop w:val="0"/>
      <w:marBottom w:val="0"/>
      <w:divBdr>
        <w:top w:val="none" w:sz="0" w:space="0" w:color="auto"/>
        <w:left w:val="none" w:sz="0" w:space="0" w:color="auto"/>
        <w:bottom w:val="none" w:sz="0" w:space="0" w:color="auto"/>
        <w:right w:val="none" w:sz="0" w:space="0" w:color="auto"/>
      </w:divBdr>
    </w:div>
    <w:div w:id="960571097">
      <w:bodyDiv w:val="1"/>
      <w:marLeft w:val="0"/>
      <w:marRight w:val="0"/>
      <w:marTop w:val="0"/>
      <w:marBottom w:val="0"/>
      <w:divBdr>
        <w:top w:val="none" w:sz="0" w:space="0" w:color="auto"/>
        <w:left w:val="none" w:sz="0" w:space="0" w:color="auto"/>
        <w:bottom w:val="none" w:sz="0" w:space="0" w:color="auto"/>
        <w:right w:val="none" w:sz="0" w:space="0" w:color="auto"/>
      </w:divBdr>
      <w:divsChild>
        <w:div w:id="663319278">
          <w:marLeft w:val="1080"/>
          <w:marRight w:val="0"/>
          <w:marTop w:val="100"/>
          <w:marBottom w:val="0"/>
          <w:divBdr>
            <w:top w:val="none" w:sz="0" w:space="0" w:color="auto"/>
            <w:left w:val="none" w:sz="0" w:space="0" w:color="auto"/>
            <w:bottom w:val="none" w:sz="0" w:space="0" w:color="auto"/>
            <w:right w:val="none" w:sz="0" w:space="0" w:color="auto"/>
          </w:divBdr>
        </w:div>
      </w:divsChild>
    </w:div>
    <w:div w:id="1032271075">
      <w:bodyDiv w:val="1"/>
      <w:marLeft w:val="0"/>
      <w:marRight w:val="0"/>
      <w:marTop w:val="0"/>
      <w:marBottom w:val="0"/>
      <w:divBdr>
        <w:top w:val="none" w:sz="0" w:space="0" w:color="auto"/>
        <w:left w:val="none" w:sz="0" w:space="0" w:color="auto"/>
        <w:bottom w:val="none" w:sz="0" w:space="0" w:color="auto"/>
        <w:right w:val="none" w:sz="0" w:space="0" w:color="auto"/>
      </w:divBdr>
      <w:divsChild>
        <w:div w:id="1519272035">
          <w:marLeft w:val="360"/>
          <w:marRight w:val="0"/>
          <w:marTop w:val="200"/>
          <w:marBottom w:val="0"/>
          <w:divBdr>
            <w:top w:val="none" w:sz="0" w:space="0" w:color="auto"/>
            <w:left w:val="none" w:sz="0" w:space="0" w:color="auto"/>
            <w:bottom w:val="none" w:sz="0" w:space="0" w:color="auto"/>
            <w:right w:val="none" w:sz="0" w:space="0" w:color="auto"/>
          </w:divBdr>
        </w:div>
      </w:divsChild>
    </w:div>
    <w:div w:id="1210918505">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247879550">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6EB96-CD52-45FB-B3FD-FBA3B2694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3</Pages>
  <Words>708</Words>
  <Characters>4040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Ato-MediaTek</cp:lastModifiedBy>
  <cp:revision>67</cp:revision>
  <dcterms:created xsi:type="dcterms:W3CDTF">2018-03-30T01:38:00Z</dcterms:created>
  <dcterms:modified xsi:type="dcterms:W3CDTF">2018-05-12T12:43:00Z</dcterms:modified>
</cp:coreProperties>
</file>